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D" w:rsidRDefault="0051761D" w:rsidP="005176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- 14.12.2022.</w:t>
      </w:r>
    </w:p>
    <w:p w:rsidR="0051761D" w:rsidRDefault="0051761D">
      <w:pPr>
        <w:pStyle w:val="ConsPlusTitlePage"/>
      </w:pPr>
      <w:bookmarkStart w:id="0" w:name="_GoBack"/>
      <w:bookmarkEnd w:id="0"/>
      <w:r>
        <w:br/>
      </w:r>
    </w:p>
    <w:p w:rsidR="0051761D" w:rsidRDefault="0051761D">
      <w:pPr>
        <w:pStyle w:val="ConsPlusNormal"/>
        <w:jc w:val="both"/>
        <w:outlineLvl w:val="0"/>
      </w:pPr>
    </w:p>
    <w:p w:rsidR="0051761D" w:rsidRDefault="005176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761D" w:rsidRDefault="0051761D">
      <w:pPr>
        <w:pStyle w:val="ConsPlusTitle"/>
        <w:jc w:val="center"/>
      </w:pPr>
    </w:p>
    <w:p w:rsidR="0051761D" w:rsidRDefault="0051761D">
      <w:pPr>
        <w:pStyle w:val="ConsPlusTitle"/>
        <w:jc w:val="center"/>
      </w:pPr>
      <w:r>
        <w:t>ПОСТАНОВЛЕНИЕ</w:t>
      </w:r>
    </w:p>
    <w:p w:rsidR="0051761D" w:rsidRDefault="0051761D">
      <w:pPr>
        <w:pStyle w:val="ConsPlusTitle"/>
        <w:jc w:val="center"/>
      </w:pPr>
      <w:r>
        <w:t>от 15 июля 2009 г. N 569</w:t>
      </w:r>
    </w:p>
    <w:p w:rsidR="0051761D" w:rsidRDefault="0051761D">
      <w:pPr>
        <w:pStyle w:val="ConsPlusTitle"/>
        <w:jc w:val="center"/>
      </w:pPr>
    </w:p>
    <w:p w:rsidR="0051761D" w:rsidRDefault="0051761D">
      <w:pPr>
        <w:pStyle w:val="ConsPlusTitle"/>
        <w:jc w:val="center"/>
      </w:pPr>
      <w:r>
        <w:t>ОБ УТВЕРЖДЕНИИ ПОЛОЖЕНИЯ</w:t>
      </w:r>
    </w:p>
    <w:p w:rsidR="0051761D" w:rsidRDefault="0051761D">
      <w:pPr>
        <w:pStyle w:val="ConsPlusTitle"/>
        <w:jc w:val="center"/>
      </w:pPr>
      <w:r>
        <w:t>О ГОСУДАРСТВЕННОЙ ИСТОРИКО-КУЛЬТУРНОЙ ЭКСПЕРТИЗЕ</w:t>
      </w:r>
    </w:p>
    <w:p w:rsidR="0051761D" w:rsidRDefault="005176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76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5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6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7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8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9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11.08.2021 </w:t>
            </w:r>
            <w:hyperlink r:id="rId10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11.09.2021 </w:t>
            </w:r>
            <w:hyperlink r:id="rId1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03.12.2022 </w:t>
            </w:r>
            <w:hyperlink r:id="rId12">
              <w:r>
                <w:rPr>
                  <w:color w:val="0000FF"/>
                </w:rPr>
                <w:t>N 2220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</w:tr>
    </w:tbl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31</w:t>
        </w:r>
      </w:hyperlink>
      <w:r>
        <w:t xml:space="preserve"> и </w:t>
      </w:r>
      <w:hyperlink r:id="rId14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jc w:val="right"/>
      </w:pPr>
      <w:r>
        <w:t>Председатель Правительства</w:t>
      </w:r>
    </w:p>
    <w:p w:rsidR="0051761D" w:rsidRDefault="0051761D">
      <w:pPr>
        <w:pStyle w:val="ConsPlusNormal"/>
        <w:jc w:val="right"/>
      </w:pPr>
      <w:r>
        <w:t>Российской Федерации</w:t>
      </w:r>
    </w:p>
    <w:p w:rsidR="0051761D" w:rsidRDefault="0051761D">
      <w:pPr>
        <w:pStyle w:val="ConsPlusNormal"/>
        <w:jc w:val="right"/>
      </w:pPr>
      <w:r>
        <w:t>В.ПУТИН</w:t>
      </w: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jc w:val="right"/>
        <w:outlineLvl w:val="0"/>
      </w:pPr>
      <w:r>
        <w:t>Утверждено</w:t>
      </w:r>
    </w:p>
    <w:p w:rsidR="0051761D" w:rsidRDefault="0051761D">
      <w:pPr>
        <w:pStyle w:val="ConsPlusNormal"/>
        <w:jc w:val="right"/>
      </w:pPr>
      <w:r>
        <w:t>Постановлением Правительства</w:t>
      </w:r>
    </w:p>
    <w:p w:rsidR="0051761D" w:rsidRDefault="0051761D">
      <w:pPr>
        <w:pStyle w:val="ConsPlusNormal"/>
        <w:jc w:val="right"/>
      </w:pPr>
      <w:r>
        <w:t>Российской Федерации</w:t>
      </w:r>
    </w:p>
    <w:p w:rsidR="0051761D" w:rsidRDefault="0051761D">
      <w:pPr>
        <w:pStyle w:val="ConsPlusNormal"/>
        <w:jc w:val="right"/>
      </w:pPr>
      <w:r>
        <w:t>от 15 июля 2009 г. N 569</w:t>
      </w: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Title"/>
        <w:jc w:val="center"/>
      </w:pPr>
      <w:bookmarkStart w:id="1" w:name="P30"/>
      <w:bookmarkEnd w:id="1"/>
      <w:r>
        <w:t>ПОЛОЖЕНИЕ</w:t>
      </w:r>
    </w:p>
    <w:p w:rsidR="0051761D" w:rsidRDefault="0051761D">
      <w:pPr>
        <w:pStyle w:val="ConsPlusTitle"/>
        <w:jc w:val="center"/>
      </w:pPr>
      <w:r>
        <w:t>О ГОСУДАРСТВЕННОЙ ИСТОРИКО-КУЛЬТУРНОЙ ЭКСПЕРТИЗЕ</w:t>
      </w:r>
    </w:p>
    <w:p w:rsidR="0051761D" w:rsidRDefault="005176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76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15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6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17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8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9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20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11.08.2021 </w:t>
            </w:r>
            <w:hyperlink r:id="rId2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51761D" w:rsidRDefault="00517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11.09.2021 </w:t>
            </w:r>
            <w:hyperlink r:id="rId22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03.12.2022 </w:t>
            </w:r>
            <w:hyperlink r:id="rId23">
              <w:r>
                <w:rPr>
                  <w:color w:val="0000FF"/>
                </w:rPr>
                <w:t>N 2220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</w:tr>
    </w:tbl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lastRenderedPageBreak/>
        <w:t xml:space="preserve">2 - 5. Утратили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2" w:name="P42"/>
      <w:bookmarkEnd w:id="2"/>
      <w:r>
        <w:t>7. В качестве экспертов привлекаются: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8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необходимо высшее образование претендента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квалификации, осуществляемая по результатам освоения программ подготовки научных и научно-педагогических кадров в аспирантуре) по специальностям "история", "музейное дело и охрана памятников" и "археология");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09.06.2015 </w:t>
      </w:r>
      <w:hyperlink r:id="rId26">
        <w:r>
          <w:rPr>
            <w:color w:val="0000FF"/>
          </w:rPr>
          <w:t>N 569</w:t>
        </w:r>
      </w:hyperlink>
      <w:r>
        <w:t xml:space="preserve">, от 11.09.2021 </w:t>
      </w:r>
      <w:hyperlink r:id="rId27">
        <w:r>
          <w:rPr>
            <w:color w:val="0000FF"/>
          </w:rPr>
          <w:t>N 1539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8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 - открытый лист), должен составлять не менее 10 лет);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3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4" w:name="P51"/>
      <w:bookmarkEnd w:id="4"/>
      <w:r>
        <w:t>8. К проведению экспертизы не привлекаются лица: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а) имеющие родственные связи с заказчиком (его должностным лицом или работником) (дети, супруги и родители, полнородные и </w:t>
      </w:r>
      <w:proofErr w:type="spellStart"/>
      <w:r>
        <w:t>неполнородные</w:t>
      </w:r>
      <w:proofErr w:type="spellEnd"/>
      <w:r>
        <w:t xml:space="preserve"> братья и сестры (племянники и племянницы), двоюродные братья и сестры,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заказчика (его должностного лица или работника) (дяди и тети));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состоящие в трудовых отношениях с заказчиком;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</w:t>
      </w:r>
      <w:r>
        <w:lastRenderedPageBreak/>
        <w:t>работник) имеет долговые или иные имущественные обязательства перед экспертом;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владеющие ценными бумагами, акциями (долями участия, паями в уставных (складочных) капиталах) заказчика;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2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9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3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51761D" w:rsidRDefault="0051761D">
      <w:pPr>
        <w:pStyle w:val="ConsPlusNormal"/>
        <w:jc w:val="both"/>
      </w:pPr>
      <w:r>
        <w:t xml:space="preserve">(п. 11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11(1). Одним экспертом экспертиза проводится в отношении следующих объектов экспертизы: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д) земли, подлежащие воздействию земляных, строительных, мелиоративных, хозяйственных работ, предусмотренных </w:t>
      </w:r>
      <w:hyperlink r:id="rId33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4">
        <w:r>
          <w:rPr>
            <w:color w:val="0000FF"/>
          </w:rPr>
          <w:t>пунктах 3</w:t>
        </w:r>
      </w:hyperlink>
      <w:r>
        <w:t xml:space="preserve">, </w:t>
      </w:r>
      <w:hyperlink r:id="rId35">
        <w:r>
          <w:rPr>
            <w:color w:val="0000FF"/>
          </w:rPr>
          <w:t>4</w:t>
        </w:r>
      </w:hyperlink>
      <w:r>
        <w:t xml:space="preserve"> и </w:t>
      </w:r>
      <w:hyperlink r:id="rId36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указанные земли расположены в границах территорий, утвержденных в соответствии с </w:t>
      </w:r>
      <w:hyperlink r:id="rId37">
        <w:r>
          <w:rPr>
            <w:color w:val="0000FF"/>
          </w:rPr>
          <w:t>подпунктом 34.2 пункта 1 статьи 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 случае если воздействием земляных, строительных, мелиоративных, хозяйственных работ, предусмотренных </w:t>
      </w:r>
      <w:hyperlink r:id="rId38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9">
        <w:r>
          <w:rPr>
            <w:color w:val="0000FF"/>
          </w:rPr>
          <w:t>пунктах 3</w:t>
        </w:r>
      </w:hyperlink>
      <w:r>
        <w:t xml:space="preserve">, </w:t>
      </w:r>
      <w:hyperlink r:id="rId40">
        <w:r>
          <w:rPr>
            <w:color w:val="0000FF"/>
          </w:rPr>
          <w:t>4</w:t>
        </w:r>
      </w:hyperlink>
      <w:r>
        <w:t xml:space="preserve"> и </w:t>
      </w:r>
      <w:hyperlink r:id="rId41">
        <w:r>
          <w:rPr>
            <w:color w:val="0000FF"/>
          </w:rPr>
          <w:t>7 части 1 статьи 25</w:t>
        </w:r>
      </w:hyperlink>
      <w:r>
        <w:t xml:space="preserve"> Лесного кодекса </w:t>
      </w:r>
      <w:r>
        <w:lastRenderedPageBreak/>
        <w:t>Российской Федерации) и иных работ будет затронут не весь земельный участок, а его часть либо территория, на которой земельный участок не образован, допускается проведение экспертизы только части земельного участка (территории), непосредственно подлежащей воздействию указанных работ;</w:t>
      </w:r>
    </w:p>
    <w:p w:rsidR="0051761D" w:rsidRDefault="005176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43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4">
        <w:r>
          <w:rPr>
            <w:color w:val="0000FF"/>
          </w:rPr>
          <w:t>пунктах 3</w:t>
        </w:r>
      </w:hyperlink>
      <w:r>
        <w:t xml:space="preserve">, </w:t>
      </w:r>
      <w:hyperlink r:id="rId45">
        <w:r>
          <w:rPr>
            <w:color w:val="0000FF"/>
          </w:rPr>
          <w:t>4</w:t>
        </w:r>
      </w:hyperlink>
      <w:r>
        <w:t xml:space="preserve"> и </w:t>
      </w:r>
      <w:hyperlink r:id="rId46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47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</w:r>
    </w:p>
    <w:p w:rsidR="0051761D" w:rsidRDefault="0051761D">
      <w:pPr>
        <w:pStyle w:val="ConsPlusNormal"/>
        <w:jc w:val="both"/>
      </w:pPr>
      <w:r>
        <w:t xml:space="preserve">(п. 11(1)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8" w:name="P74"/>
      <w:bookmarkEnd w:id="8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51761D" w:rsidRDefault="005176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1761D" w:rsidRDefault="0051761D">
      <w:pPr>
        <w:pStyle w:val="ConsPlusNormal"/>
        <w:jc w:val="both"/>
      </w:pPr>
      <w:r>
        <w:t xml:space="preserve">(п. 11(2)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8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51761D" w:rsidRDefault="0051761D">
      <w:pPr>
        <w:pStyle w:val="ConsPlusNormal"/>
        <w:jc w:val="both"/>
      </w:pPr>
      <w:r>
        <w:t xml:space="preserve">(п. 11(3)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комиссии и ее ответственного секретаря;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lastRenderedPageBreak/>
        <w:t>утверждают календарный план работы экспертной комиссии исходя из срока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5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контролируют выполнение экспертами плана работы экспертной комиссии и при необходимости совместно принимают решения о его изменении исходя из срока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9" w:name="P106"/>
      <w:bookmarkEnd w:id="9"/>
      <w:r>
        <w:lastRenderedPageBreak/>
        <w:t>16. Экспертиза проводится в зависимости от ее целей на основании: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копии паспорта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д) копии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lastRenderedPageBreak/>
        <w:t>т) схемы расположения земельных участков на кадастровых планах или кадастровых картах соответствующих территорий;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х) документации, обосновывающей границы защитной зоны объекта культурного наследия.</w:t>
      </w:r>
    </w:p>
    <w:p w:rsidR="0051761D" w:rsidRDefault="005176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1761D" w:rsidRDefault="0051761D">
      <w:pPr>
        <w:pStyle w:val="ConsPlusNormal"/>
        <w:jc w:val="both"/>
      </w:pPr>
      <w:r>
        <w:t xml:space="preserve">(п. 16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6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8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4">
        <w:r>
          <w:rPr>
            <w:color w:val="0000FF"/>
          </w:rPr>
          <w:t>подпунктах "т"</w:t>
        </w:r>
      </w:hyperlink>
      <w:r>
        <w:t xml:space="preserve"> и </w:t>
      </w:r>
      <w:hyperlink w:anchor="P125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54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55">
        <w:r>
          <w:rPr>
            <w:color w:val="0000FF"/>
          </w:rPr>
          <w:t>пунктах 3</w:t>
        </w:r>
      </w:hyperlink>
      <w:r>
        <w:t xml:space="preserve">, </w:t>
      </w:r>
      <w:hyperlink r:id="rId56">
        <w:r>
          <w:rPr>
            <w:color w:val="0000FF"/>
          </w:rPr>
          <w:t>4</w:t>
        </w:r>
      </w:hyperlink>
      <w:r>
        <w:t xml:space="preserve"> и </w:t>
      </w:r>
      <w:hyperlink r:id="rId57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работ.</w:t>
      </w:r>
    </w:p>
    <w:p w:rsidR="0051761D" w:rsidRDefault="0051761D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jc w:val="both"/>
      </w:pPr>
      <w:r>
        <w:t xml:space="preserve">(п. 16(1)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6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51761D" w:rsidRDefault="0051761D">
      <w:pPr>
        <w:pStyle w:val="ConsPlusNormal"/>
        <w:jc w:val="both"/>
      </w:pPr>
      <w:r>
        <w:t xml:space="preserve">(п. 16(2)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8">
        <w:r>
          <w:rPr>
            <w:color w:val="0000FF"/>
          </w:rPr>
          <w:t>подпунктах "м"</w:t>
        </w:r>
      </w:hyperlink>
      <w:r>
        <w:t xml:space="preserve"> - </w:t>
      </w:r>
      <w:hyperlink w:anchor="P126">
        <w:r>
          <w:rPr>
            <w:color w:val="0000FF"/>
          </w:rPr>
          <w:t>"ф"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5 рабочих дней с даты подачи заказчиком или экспертом запроса в орган охраны объектов культурного наследия.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превышает 15 рабочих дней с даты поступления межведомственного запроса.</w:t>
      </w:r>
    </w:p>
    <w:p w:rsidR="0051761D" w:rsidRDefault="0051761D">
      <w:pPr>
        <w:pStyle w:val="ConsPlusNormal"/>
        <w:jc w:val="both"/>
      </w:pPr>
      <w:r>
        <w:t xml:space="preserve">(п. 16(3)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lastRenderedPageBreak/>
        <w:t>17. При проведении экспертизы эксперт обязан: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62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д) соблюдать установленные сроки и порядок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заключении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51761D" w:rsidRDefault="0051761D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>
        <w:r>
          <w:rPr>
            <w:color w:val="0000FF"/>
          </w:rPr>
          <w:t>пунктах 11(1)</w:t>
        </w:r>
      </w:hyperlink>
      <w:r>
        <w:t xml:space="preserve"> и </w:t>
      </w:r>
      <w:hyperlink w:anchor="P74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4">
        <w:r>
          <w:rPr>
            <w:color w:val="0000FF"/>
          </w:rPr>
          <w:t>N 399</w:t>
        </w:r>
      </w:hyperlink>
      <w:r>
        <w:t xml:space="preserve">, от 09.06.2015 </w:t>
      </w:r>
      <w:hyperlink r:id="rId65">
        <w:r>
          <w:rPr>
            <w:color w:val="0000FF"/>
          </w:rPr>
          <w:t>N 569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>
        <w:r>
          <w:rPr>
            <w:color w:val="0000FF"/>
          </w:rPr>
          <w:t>пунктах 11(1)</w:t>
        </w:r>
      </w:hyperlink>
      <w:r>
        <w:t xml:space="preserve"> и </w:t>
      </w:r>
      <w:hyperlink w:anchor="P74">
        <w:r>
          <w:rPr>
            <w:color w:val="0000FF"/>
          </w:rPr>
          <w:t>11(2)</w:t>
        </w:r>
      </w:hyperlink>
      <w:r>
        <w:t xml:space="preserve"> настоящего Положения, - для юридического лица;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6">
        <w:r>
          <w:rPr>
            <w:color w:val="0000FF"/>
          </w:rPr>
          <w:t>N 399</w:t>
        </w:r>
      </w:hyperlink>
      <w:r>
        <w:t xml:space="preserve">, от 09.06.2015 </w:t>
      </w:r>
      <w:hyperlink r:id="rId67">
        <w:r>
          <w:rPr>
            <w:color w:val="0000FF"/>
          </w:rPr>
          <w:t>N 569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д) информация о том, что в соответствии с законодательством Российской Федерации эксперт </w:t>
      </w:r>
      <w:r>
        <w:lastRenderedPageBreak/>
        <w:t>(эксперты) несет ответственность за достоверность сведений, изложенных в заключении;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з) сведения об обстоятельствах, повлиявших на процесс проведения и результаты экспертизы (если имеются);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н) вывод экспертизы в соответствии с требованиями, предусмотренными </w:t>
      </w:r>
      <w:hyperlink w:anchor="P174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4" w:name="P174"/>
      <w:bookmarkEnd w:id="14"/>
      <w:r>
        <w:t>20. В заключении экспертизы указывается однозначный вывод экспертизы: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уточнения сведений: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наследия);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об объекте культурного наследия, включенном в реестр, о выявленном объекте культурного </w:t>
      </w:r>
      <w:r>
        <w:lastRenderedPageBreak/>
        <w:t>наследия (в части времени возникновения или даты создания объекта культурного наследия, дат основных изменений (перестроек) объекта культурного наследия и (или) дат связанных с ним исторических событий);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 составе объекта культурного наследия, включенного в реестр, имеющего вид "ансамбль", в случае, если состав такого ансамбля не был определен (указан) в решении органа государственной власти об отнесении такого объекта к памятникам истории и культуры или в решении о включении ансамбля в реестр;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72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 (или) хозяйственных работ, предусмотренных </w:t>
      </w:r>
      <w:hyperlink r:id="rId73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74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территорий зон охраны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51761D" w:rsidRDefault="0051761D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1761D" w:rsidRDefault="0051761D">
      <w:pPr>
        <w:pStyle w:val="ConsPlusNormal"/>
        <w:jc w:val="both"/>
      </w:pPr>
      <w:r>
        <w:t xml:space="preserve">(п. 20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51761D" w:rsidRDefault="0051761D">
      <w:pPr>
        <w:pStyle w:val="ConsPlusNormal"/>
        <w:jc w:val="both"/>
      </w:pPr>
      <w:r>
        <w:t xml:space="preserve">(п. 21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</w:t>
      </w:r>
      <w:proofErr w:type="gramStart"/>
      <w:r>
        <w:t>экспертизы</w:t>
      </w:r>
      <w:proofErr w:type="gramEnd"/>
      <w:r>
        <w:t xml:space="preserve"> </w:t>
      </w:r>
      <w:r>
        <w:lastRenderedPageBreak/>
        <w:t>усиленной квалифицированной электронной подписью.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51761D" w:rsidRDefault="0051761D">
      <w:pPr>
        <w:pStyle w:val="ConsPlusNormal"/>
        <w:jc w:val="both"/>
      </w:pPr>
      <w:r>
        <w:t xml:space="preserve">(п. 22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23. Заключение экспертизы, проведенной экспертной комиссией, подписывается председателем, ответственным секретарем и остальными членами </w:t>
      </w:r>
      <w:proofErr w:type="gramStart"/>
      <w:r>
        <w:t>экспертной комиссии</w:t>
      </w:r>
      <w:proofErr w:type="gramEnd"/>
      <w:r>
        <w:t xml:space="preserve"> усиленной квалифицированной электронной подписью.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51761D" w:rsidRDefault="005176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76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61D" w:rsidRDefault="0051761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1761D" w:rsidRDefault="0051761D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пункта 24 приведен в соответствии с изменениями, внесенными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27.04.2017 N 501.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61D" w:rsidRDefault="0051761D">
            <w:pPr>
              <w:pStyle w:val="ConsPlusNormal"/>
            </w:pPr>
          </w:p>
        </w:tc>
      </w:tr>
    </w:tbl>
    <w:p w:rsidR="0051761D" w:rsidRDefault="0051761D">
      <w:pPr>
        <w:pStyle w:val="ConsPlusNormal"/>
        <w:spacing w:before="280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</w:t>
      </w:r>
      <w:proofErr w:type="gramStart"/>
      <w:r>
        <w:t>экспертной комиссии</w:t>
      </w:r>
      <w:proofErr w:type="gramEnd"/>
      <w:r>
        <w:t xml:space="preserve">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приложения, указанные в заключении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д)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51761D" w:rsidRDefault="0051761D">
      <w:pPr>
        <w:pStyle w:val="ConsPlusNormal"/>
        <w:jc w:val="both"/>
      </w:pPr>
      <w:r>
        <w:t xml:space="preserve">(п. 26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lastRenderedPageBreak/>
        <w:t>27. Эксперт, индивидуально проводивший экспертизу, или ответственный секретарь экспертной комиссии в течение 10 рабочих дней с даты оформления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51761D" w:rsidRDefault="0051761D">
      <w:pPr>
        <w:pStyle w:val="ConsPlusNormal"/>
        <w:jc w:val="both"/>
      </w:pPr>
      <w:r>
        <w:t xml:space="preserve">(п. 28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6" w:name="P228"/>
      <w:bookmarkEnd w:id="16"/>
      <w:r>
        <w:t xml:space="preserve">29. Орган охраны объектов культурного наследия в течение 45 рабочих дней (за исключением случаев, указанных в </w:t>
      </w:r>
      <w:hyperlink w:anchor="P230">
        <w:r>
          <w:rPr>
            <w:color w:val="0000FF"/>
          </w:rPr>
          <w:t>абзацах втором</w:t>
        </w:r>
      </w:hyperlink>
      <w:r>
        <w:t xml:space="preserve"> и </w:t>
      </w:r>
      <w:hyperlink w:anchor="P232">
        <w:r>
          <w:rPr>
            <w:color w:val="0000FF"/>
          </w:rPr>
          <w:t>третьем</w:t>
        </w:r>
      </w:hyperlink>
      <w:r>
        <w:t xml:space="preserve"> настоящего пункта) со дня получения заключения экспертизы рассматривает его и прилагаемые к нему документы и материалы, предусмотренные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87">
        <w:r>
          <w:rPr>
            <w:color w:val="0000FF"/>
          </w:rPr>
          <w:t>N 259</w:t>
        </w:r>
      </w:hyperlink>
      <w:r>
        <w:t xml:space="preserve">, от 11.08.2021 </w:t>
      </w:r>
      <w:hyperlink r:id="rId88">
        <w:r>
          <w:rPr>
            <w:color w:val="0000FF"/>
          </w:rPr>
          <w:t>N 1331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 xml:space="preserve">Заключение экспертизы и прилагаемые к нему документы и материалы, предусмотренные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Положения, в отношении объектов экспертизы, указанных в </w:t>
      </w:r>
      <w:hyperlink w:anchor="P68">
        <w:r>
          <w:rPr>
            <w:color w:val="0000FF"/>
          </w:rPr>
          <w:t>подпунктах "д"</w:t>
        </w:r>
      </w:hyperlink>
      <w:r>
        <w:t xml:space="preserve"> и </w:t>
      </w:r>
      <w:hyperlink w:anchor="P71">
        <w:r>
          <w:rPr>
            <w:color w:val="0000FF"/>
          </w:rPr>
          <w:t>"е" пункта 11(1)</w:t>
        </w:r>
      </w:hyperlink>
      <w:r>
        <w:t xml:space="preserve"> настоящего Положения, орган охраны объектов культурного наследия рассматривает в течение 15 рабочих дней со дня получения.</w:t>
      </w:r>
    </w:p>
    <w:p w:rsidR="0051761D" w:rsidRDefault="0051761D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10.03.2020 N 259)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8" w:name="P232"/>
      <w:bookmarkEnd w:id="18"/>
      <w:r>
        <w:t xml:space="preserve">Заключение экспертизы, в котором определяется историко-культурная ценность объекта и на основании которого принимается решение о включении объекта в реестр либо отказе во включении указанного объекта в реестр, и прилагаемые к нему документы и материалы, предусмотренные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Положения, орган охраны объектов культурного наследия рассматривает в течение 20 рабочих дней.</w:t>
      </w:r>
    </w:p>
    <w:p w:rsidR="0051761D" w:rsidRDefault="0051761D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Орган охраны объектов культурного наследия в течение 5 рабочих дней со дня получения заключения экспертизы (в отношении заключения экспертизы, указанного в </w:t>
      </w:r>
      <w:hyperlink w:anchor="P232">
        <w:r>
          <w:rPr>
            <w:color w:val="0000FF"/>
          </w:rPr>
          <w:t>абзаце третьем</w:t>
        </w:r>
      </w:hyperlink>
      <w:r>
        <w:t xml:space="preserve"> настоящего пункта, - в течение 3 рабочих дней) и в соответствии с </w:t>
      </w:r>
      <w:hyperlink w:anchor="P215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jc w:val="both"/>
      </w:pPr>
      <w:r>
        <w:t xml:space="preserve">(п. 29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bookmarkStart w:id="19" w:name="P237"/>
      <w:bookmarkEnd w:id="19"/>
      <w:r>
        <w:t xml:space="preserve">30. Орган охраны объектов культурного наследия рассматривает предложения, поступившие в течение 15 рабочих дней (в отношении заключения экспертизы, указанного в </w:t>
      </w:r>
      <w:hyperlink w:anchor="P230">
        <w:r>
          <w:rPr>
            <w:color w:val="0000FF"/>
          </w:rPr>
          <w:t>абзаце втором</w:t>
        </w:r>
      </w:hyperlink>
      <w:r>
        <w:t xml:space="preserve"> или </w:t>
      </w:r>
      <w:hyperlink w:anchor="P232">
        <w:r>
          <w:rPr>
            <w:color w:val="0000FF"/>
          </w:rPr>
          <w:t>третьем пункта 29</w:t>
        </w:r>
      </w:hyperlink>
      <w:r>
        <w:t xml:space="preserve"> настоящего Положения, - в течение 7 рабочих дней) со дня размещения заключения экспертизы и в соответствии с </w:t>
      </w:r>
      <w:hyperlink w:anchor="P215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93">
        <w:r>
          <w:rPr>
            <w:color w:val="0000FF"/>
          </w:rPr>
          <w:t>N 259</w:t>
        </w:r>
      </w:hyperlink>
      <w:r>
        <w:t xml:space="preserve">, от 11.08.2021 </w:t>
      </w:r>
      <w:hyperlink r:id="rId94">
        <w:r>
          <w:rPr>
            <w:color w:val="0000FF"/>
          </w:rPr>
          <w:t>N 1331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lastRenderedPageBreak/>
        <w:t>Датой поступления предложений считается дата регистрации обращения в органе охраны объектов культурного наследия.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15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(в отношении заключения экспертизы, указанного в </w:t>
      </w:r>
      <w:hyperlink w:anchor="P230">
        <w:r>
          <w:rPr>
            <w:color w:val="0000FF"/>
          </w:rPr>
          <w:t>абзаце втором</w:t>
        </w:r>
      </w:hyperlink>
      <w:r>
        <w:t xml:space="preserve"> или </w:t>
      </w:r>
      <w:hyperlink w:anchor="P232">
        <w:r>
          <w:rPr>
            <w:color w:val="0000FF"/>
          </w:rPr>
          <w:t>третьем пункта 29</w:t>
        </w:r>
      </w:hyperlink>
      <w:r>
        <w:t xml:space="preserve"> настоящего Положения, - в течение 3 рабочих дней)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95">
        <w:r>
          <w:rPr>
            <w:color w:val="0000FF"/>
          </w:rPr>
          <w:t>N 259</w:t>
        </w:r>
      </w:hyperlink>
      <w:r>
        <w:t xml:space="preserve">, от 11.08.2021 </w:t>
      </w:r>
      <w:hyperlink r:id="rId96">
        <w:r>
          <w:rPr>
            <w:color w:val="0000FF"/>
          </w:rPr>
          <w:t>N 1331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письменно уведомляет заказчика о согласии или несогласии с выводами (далее - уведомление), изложенными в заключении экспертизы, в следующие сроки со дня получения заключения экспертизы: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11.08.2021 </w:t>
      </w:r>
      <w:hyperlink r:id="rId97">
        <w:r>
          <w:rPr>
            <w:color w:val="0000FF"/>
          </w:rPr>
          <w:t>N 1331</w:t>
        </w:r>
      </w:hyperlink>
      <w:r>
        <w:t xml:space="preserve">, от 03.12.2022 </w:t>
      </w:r>
      <w:hyperlink r:id="rId98">
        <w:r>
          <w:rPr>
            <w:color w:val="0000FF"/>
          </w:rPr>
          <w:t>N 2220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28">
        <w:r>
          <w:rPr>
            <w:color w:val="0000FF"/>
          </w:rPr>
          <w:t>абзаце первом пункта 29</w:t>
        </w:r>
      </w:hyperlink>
      <w:r>
        <w:t xml:space="preserve"> настоящего Положения, - в течение 45 рабочих дней;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30">
        <w:r>
          <w:rPr>
            <w:color w:val="0000FF"/>
          </w:rPr>
          <w:t>абзаце втором пункта 29</w:t>
        </w:r>
      </w:hyperlink>
      <w:r>
        <w:t xml:space="preserve"> настоящего Положения, - в течение 15 рабочих дней;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32">
        <w:r>
          <w:rPr>
            <w:color w:val="0000FF"/>
          </w:rPr>
          <w:t>абзаце третьем пункта 29</w:t>
        </w:r>
      </w:hyperlink>
      <w:r>
        <w:t xml:space="preserve"> настоящего Положения, - в течение 20 рабочих дней.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 случае несогласия с выводами, изложенными в заключении экспертизы, орган охраны объектов культурного наследия в уведомлении указывает мотивированные причины несогласия. К причинам несогласия относятся:</w:t>
      </w:r>
    </w:p>
    <w:p w:rsidR="0051761D" w:rsidRDefault="0051761D">
      <w:pPr>
        <w:pStyle w:val="ConsPlusNormal"/>
        <w:jc w:val="both"/>
      </w:pPr>
      <w:r>
        <w:t xml:space="preserve">(в ред. Постановлений Правительства РФ от 11.08.2021 </w:t>
      </w:r>
      <w:hyperlink r:id="rId102">
        <w:r>
          <w:rPr>
            <w:color w:val="0000FF"/>
          </w:rPr>
          <w:t>N 1331</w:t>
        </w:r>
      </w:hyperlink>
      <w:r>
        <w:t xml:space="preserve">, от 03.12.2022 </w:t>
      </w:r>
      <w:hyperlink r:id="rId103">
        <w:r>
          <w:rPr>
            <w:color w:val="0000FF"/>
          </w:rPr>
          <w:t>N 2220</w:t>
        </w:r>
      </w:hyperlink>
      <w:r>
        <w:t>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5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6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51761D" w:rsidRDefault="0051761D">
      <w:pPr>
        <w:pStyle w:val="ConsPlusNormal"/>
        <w:jc w:val="both"/>
      </w:pPr>
      <w:r>
        <w:t xml:space="preserve">(п. 30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31. Абзац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РФ от 03.12.2022 N 2220.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</w:t>
      </w:r>
      <w:r>
        <w:lastRenderedPageBreak/>
        <w:t>формате переносимого документа (PDF), а также копия уведомления.</w:t>
      </w:r>
    </w:p>
    <w:p w:rsidR="0051761D" w:rsidRDefault="0051761D">
      <w:pPr>
        <w:pStyle w:val="ConsPlusNormal"/>
        <w:jc w:val="both"/>
      </w:pPr>
      <w:r>
        <w:t xml:space="preserve">(п. 31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 xml:space="preserve">32. В случае несогласия органа охраны объектов культурного наследия с заключением экспертизы по причинам, предусмотренным </w:t>
      </w:r>
      <w:hyperlink w:anchor="P237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51761D" w:rsidRDefault="0051761D">
      <w:pPr>
        <w:pStyle w:val="ConsPlusNormal"/>
        <w:jc w:val="both"/>
      </w:pPr>
      <w:r>
        <w:t xml:space="preserve">(п. 32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51761D" w:rsidRDefault="0051761D">
      <w:pPr>
        <w:pStyle w:val="ConsPlusNormal"/>
        <w:jc w:val="both"/>
      </w:pPr>
      <w:r>
        <w:t xml:space="preserve">(п. 33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51761D" w:rsidRDefault="0051761D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51761D" w:rsidRDefault="0051761D">
      <w:pPr>
        <w:pStyle w:val="ConsPlusNormal"/>
        <w:spacing w:before="220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ind w:firstLine="540"/>
        <w:jc w:val="both"/>
      </w:pPr>
    </w:p>
    <w:p w:rsidR="0051761D" w:rsidRDefault="005176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B3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D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1761D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C28F-19C1-4217-83B7-F6DBC88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6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76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76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28F6D5F24180ED525A07E496E224956F81CCEE46123329D9489661C1931635E974219BECF237E58CC3CCB93E38F8AE5A7CB4A82EF9F379m652I" TargetMode="External"/><Relationship Id="rId21" Type="http://schemas.openxmlformats.org/officeDocument/2006/relationships/hyperlink" Target="consultantplus://offline/ref=E028F6D5F24180ED525A07E496E224956D80CEEE471E3329D9489661C1931635E974219BECF237E488C3CCB93E38F8AE5A7CB4A82EF9F379m652I" TargetMode="External"/><Relationship Id="rId42" Type="http://schemas.openxmlformats.org/officeDocument/2006/relationships/hyperlink" Target="consultantplus://offline/ref=E028F6D5F24180ED525A07E496E224956D8DCBE349123329D9489661C1931635E974219BECF237E58DC3CCB93E38F8AE5A7CB4A82EF9F379m652I" TargetMode="External"/><Relationship Id="rId47" Type="http://schemas.openxmlformats.org/officeDocument/2006/relationships/hyperlink" Target="consultantplus://offline/ref=E028F6D5F24180ED525A07E496E224956D80C8E64E183329D9489661C1931635E974219BECF236E08CC3CCB93E38F8AE5A7CB4A82EF9F379m652I" TargetMode="External"/><Relationship Id="rId63" Type="http://schemas.openxmlformats.org/officeDocument/2006/relationships/hyperlink" Target="consultantplus://offline/ref=E028F6D5F24180ED525A07E496E224956C88CAE64B1A3329D9489661C1931635E974219BECF237E58DC3CCB93E38F8AE5A7CB4A82EF9F379m652I" TargetMode="External"/><Relationship Id="rId68" Type="http://schemas.openxmlformats.org/officeDocument/2006/relationships/hyperlink" Target="consultantplus://offline/ref=E028F6D5F24180ED525A07E496E224956D80CEEE471E3329D9489661C1931635E974219BECF237E484C3CCB93E38F8AE5A7CB4A82EF9F379m652I" TargetMode="External"/><Relationship Id="rId84" Type="http://schemas.openxmlformats.org/officeDocument/2006/relationships/hyperlink" Target="consultantplus://offline/ref=E028F6D5F24180ED525A07E496E224956C88CAE64B1A3329D9489661C1931635E974219BECF237E78CC3CCB93E38F8AE5A7CB4A82EF9F379m652I" TargetMode="External"/><Relationship Id="rId89" Type="http://schemas.openxmlformats.org/officeDocument/2006/relationships/hyperlink" Target="consultantplus://offline/ref=E028F6D5F24180ED525A07E496E224956D8DCBE349123329D9489661C1931635E974219BECF237E588C3CCB93E38F8AE5A7CB4A82EF9F379m65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8F6D5F24180ED525A07E496E224956F8AC8EF4B123329D9489661C1931635E974219BECF237E488C3CCB93E38F8AE5A7CB4A82EF9F379m652I" TargetMode="External"/><Relationship Id="rId29" Type="http://schemas.openxmlformats.org/officeDocument/2006/relationships/hyperlink" Target="consultantplus://offline/ref=E028F6D5F24180ED525A07E496E224956A88CFEE4A1E3329D9489661C1931635E974219BECF237E58DC3CCB93E38F8AE5A7CB4A82EF9F379m652I" TargetMode="External"/><Relationship Id="rId107" Type="http://schemas.openxmlformats.org/officeDocument/2006/relationships/hyperlink" Target="consultantplus://offline/ref=E028F6D5F24180ED525A07E496E224956C88CAE64B1A3329D9489661C1931635E974219BECF237E784C3CCB93E38F8AE5A7CB4A82EF9F379m652I" TargetMode="External"/><Relationship Id="rId11" Type="http://schemas.openxmlformats.org/officeDocument/2006/relationships/hyperlink" Target="consultantplus://offline/ref=E028F6D5F24180ED525A07E496E224956D80C9E048123329D9489661C1931635E974219BECF237E78AC3CCB93E38F8AE5A7CB4A82EF9F379m652I" TargetMode="External"/><Relationship Id="rId24" Type="http://schemas.openxmlformats.org/officeDocument/2006/relationships/hyperlink" Target="consultantplus://offline/ref=E028F6D5F24180ED525A07E496E224956F81CCEE46123329D9489661C1931635E974219BECF237E484C3CCB93E38F8AE5A7CB4A82EF9F379m652I" TargetMode="External"/><Relationship Id="rId32" Type="http://schemas.openxmlformats.org/officeDocument/2006/relationships/hyperlink" Target="consultantplus://offline/ref=E028F6D5F24180ED525A07E496E224956F81CCEE46123329D9489661C1931635E974219BECF237E58EC3CCB93E38F8AE5A7CB4A82EF9F379m652I" TargetMode="External"/><Relationship Id="rId37" Type="http://schemas.openxmlformats.org/officeDocument/2006/relationships/hyperlink" Target="consultantplus://offline/ref=E028F6D5F24180ED525A07E496E224956A8BC5E34A123329D9489661C1931635E974219BECF233EC8CC3CCB93E38F8AE5A7CB4A82EF9F379m652I" TargetMode="External"/><Relationship Id="rId40" Type="http://schemas.openxmlformats.org/officeDocument/2006/relationships/hyperlink" Target="consultantplus://offline/ref=E028F6D5F24180ED525A07E496E224956D80C8E64E183329D9489661C1931635E974219BECF236E088C3CCB93E38F8AE5A7CB4A82EF9F379m652I" TargetMode="External"/><Relationship Id="rId45" Type="http://schemas.openxmlformats.org/officeDocument/2006/relationships/hyperlink" Target="consultantplus://offline/ref=E028F6D5F24180ED525A07E496E224956D80C8E64E183329D9489661C1931635E974219BECF236E088C3CCB93E38F8AE5A7CB4A82EF9F379m652I" TargetMode="External"/><Relationship Id="rId53" Type="http://schemas.openxmlformats.org/officeDocument/2006/relationships/hyperlink" Target="consultantplus://offline/ref=E028F6D5F24180ED525A07E496E224956F8AC8EF4B123329D9489661C1931635E974219BECF237E48BC3CCB93E38F8AE5A7CB4A82EF9F379m652I" TargetMode="External"/><Relationship Id="rId58" Type="http://schemas.openxmlformats.org/officeDocument/2006/relationships/hyperlink" Target="consultantplus://offline/ref=E028F6D5F24180ED525A07E496E224956F81CCEE46123329D9489661C1931635E974219BECF237E684C3CCB93E38F8AE5A7CB4A82EF9F379m652I" TargetMode="External"/><Relationship Id="rId66" Type="http://schemas.openxmlformats.org/officeDocument/2006/relationships/hyperlink" Target="consultantplus://offline/ref=E028F6D5F24180ED525A07E496E224956F8BCEE64F1D3329D9489661C1931635E974219BECF237E78FC3CCB93E38F8AE5A7CB4A82EF9F379m652I" TargetMode="External"/><Relationship Id="rId74" Type="http://schemas.openxmlformats.org/officeDocument/2006/relationships/hyperlink" Target="consultantplus://offline/ref=E028F6D5F24180ED525A07E496E224956D80C8E64E183329D9489661C1931635E974219BECF236E08CC3CCB93E38F8AE5A7CB4A82EF9F379m652I" TargetMode="External"/><Relationship Id="rId79" Type="http://schemas.openxmlformats.org/officeDocument/2006/relationships/hyperlink" Target="consultantplus://offline/ref=E028F6D5F24180ED525A07E496E224956C88CAE64B1A3329D9489661C1931635E974219BECF237E58AC3CCB93E38F8AE5A7CB4A82EF9F379m652I" TargetMode="External"/><Relationship Id="rId87" Type="http://schemas.openxmlformats.org/officeDocument/2006/relationships/hyperlink" Target="consultantplus://offline/ref=E028F6D5F24180ED525A07E496E224956D8DCBE349123329D9489661C1931635E974219BECF237E589C3CCB93E38F8AE5A7CB4A82EF9F379m652I" TargetMode="External"/><Relationship Id="rId102" Type="http://schemas.openxmlformats.org/officeDocument/2006/relationships/hyperlink" Target="consultantplus://offline/ref=E028F6D5F24180ED525A07E496E224956D80CEEE471E3329D9489661C1931635E974219BECF237E68AC3CCB93E38F8AE5A7CB4A82EF9F379m652I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E028F6D5F24180ED525A07E496E224956F8AC8EF4B123329D9489661C1931635E974219BECF237E488C3CCB93E38F8AE5A7CB4A82EF9F379m652I" TargetMode="External"/><Relationship Id="rId61" Type="http://schemas.openxmlformats.org/officeDocument/2006/relationships/hyperlink" Target="consultantplus://offline/ref=E028F6D5F24180ED525A07E496E224956F8AC8EF4B123329D9489661C1931635E974219BECF237E78CC3CCB93E38F8AE5A7CB4A82EF9F379m652I" TargetMode="External"/><Relationship Id="rId82" Type="http://schemas.openxmlformats.org/officeDocument/2006/relationships/hyperlink" Target="consultantplus://offline/ref=E028F6D5F24180ED525A07E496E224956C88CAE64B1A3329D9489661C1931635E974219BECF237E68FC3CCB93E38F8AE5A7CB4A82EF9F379m652I" TargetMode="External"/><Relationship Id="rId90" Type="http://schemas.openxmlformats.org/officeDocument/2006/relationships/hyperlink" Target="consultantplus://offline/ref=E028F6D5F24180ED525A07E496E224956D80CEEE471E3329D9489661C1931635E974219BECF237E58BC3CCB93E38F8AE5A7CB4A82EF9F379m652I" TargetMode="External"/><Relationship Id="rId95" Type="http://schemas.openxmlformats.org/officeDocument/2006/relationships/hyperlink" Target="consultantplus://offline/ref=E028F6D5F24180ED525A07E496E224956D8DCBE349123329D9489661C1931635E974219BECF237E584C3CCB93E38F8AE5A7CB4A82EF9F379m652I" TargetMode="External"/><Relationship Id="rId19" Type="http://schemas.openxmlformats.org/officeDocument/2006/relationships/hyperlink" Target="consultantplus://offline/ref=E028F6D5F24180ED525A07E496E224956C88CAE64B1A3329D9489661C1931635E974219BECF237E488C3CCB93E38F8AE5A7CB4A82EF9F379m652I" TargetMode="External"/><Relationship Id="rId14" Type="http://schemas.openxmlformats.org/officeDocument/2006/relationships/hyperlink" Target="consultantplus://offline/ref=E028F6D5F24180ED525A07E496E224956A8BC5E34A123329D9489661C1931635E974219BECF235E48CC3CCB93E38F8AE5A7CB4A82EF9F379m652I" TargetMode="External"/><Relationship Id="rId22" Type="http://schemas.openxmlformats.org/officeDocument/2006/relationships/hyperlink" Target="consultantplus://offline/ref=E028F6D5F24180ED525A07E496E224956D80C9E048123329D9489661C1931635E974219BECF237E78AC3CCB93E38F8AE5A7CB4A82EF9F379m652I" TargetMode="External"/><Relationship Id="rId27" Type="http://schemas.openxmlformats.org/officeDocument/2006/relationships/hyperlink" Target="consultantplus://offline/ref=E028F6D5F24180ED525A07E496E224956D80C9E048123329D9489661C1931635E974219BECF237E78AC3CCB93E38F8AE5A7CB4A82EF9F379m652I" TargetMode="External"/><Relationship Id="rId30" Type="http://schemas.openxmlformats.org/officeDocument/2006/relationships/hyperlink" Target="consultantplus://offline/ref=E028F6D5F24180ED525A07E496E224956F8BCEE64F1D3329D9489661C1931635E974219BECF237E78FC3CCB93E38F8AE5A7CB4A82EF9F379m652I" TargetMode="External"/><Relationship Id="rId35" Type="http://schemas.openxmlformats.org/officeDocument/2006/relationships/hyperlink" Target="consultantplus://offline/ref=E028F6D5F24180ED525A07E496E224956D80C8E64E183329D9489661C1931635E974219BECF236E088C3CCB93E38F8AE5A7CB4A82EF9F379m652I" TargetMode="External"/><Relationship Id="rId43" Type="http://schemas.openxmlformats.org/officeDocument/2006/relationships/hyperlink" Target="consultantplus://offline/ref=E028F6D5F24180ED525A07E496E224956D80C8E64E183329D9489661C1931635E974219BECF236E08CC3CCB93E38F8AE5A7CB4A82EF9F379m652I" TargetMode="External"/><Relationship Id="rId48" Type="http://schemas.openxmlformats.org/officeDocument/2006/relationships/hyperlink" Target="consultantplus://offline/ref=E028F6D5F24180ED525A07E496E224956F81CCEE46123329D9489661C1931635E974219BECF237E588C3CCB93E38F8AE5A7CB4A82EF9F379m652I" TargetMode="External"/><Relationship Id="rId56" Type="http://schemas.openxmlformats.org/officeDocument/2006/relationships/hyperlink" Target="consultantplus://offline/ref=E028F6D5F24180ED525A07E496E224956D80C8E64E183329D9489661C1931635E974219BECF236E088C3CCB93E38F8AE5A7CB4A82EF9F379m652I" TargetMode="External"/><Relationship Id="rId64" Type="http://schemas.openxmlformats.org/officeDocument/2006/relationships/hyperlink" Target="consultantplus://offline/ref=E028F6D5F24180ED525A07E496E224956F8BCEE64F1D3329D9489661C1931635E974219BECF237E78FC3CCB93E38F8AE5A7CB4A82EF9F379m652I" TargetMode="External"/><Relationship Id="rId69" Type="http://schemas.openxmlformats.org/officeDocument/2006/relationships/hyperlink" Target="consultantplus://offline/ref=E028F6D5F24180ED525A07E496E224956D80CEEE471E3329D9489661C1931635E974219BECF237E58CC3CCB93E38F8AE5A7CB4A82EF9F379m652I" TargetMode="External"/><Relationship Id="rId77" Type="http://schemas.openxmlformats.org/officeDocument/2006/relationships/hyperlink" Target="consultantplus://offline/ref=E028F6D5F24180ED525A07E496E224956C88CAE64B1A3329D9489661C1931635E974219BECF237E58FC3CCB93E38F8AE5A7CB4A82EF9F379m652I" TargetMode="External"/><Relationship Id="rId100" Type="http://schemas.openxmlformats.org/officeDocument/2006/relationships/hyperlink" Target="consultantplus://offline/ref=E028F6D5F24180ED525A07E496E224956D80CEEE471E3329D9489661C1931635E974219BECF237E688C3CCB93E38F8AE5A7CB4A82EF9F379m652I" TargetMode="External"/><Relationship Id="rId105" Type="http://schemas.openxmlformats.org/officeDocument/2006/relationships/hyperlink" Target="consultantplus://offline/ref=E028F6D5F24180ED525A07E496E224956A8ACFE24F123329D9489661C1931635E974219BECF237E58FC3CCB93E38F8AE5A7CB4A82EF9F379m652I" TargetMode="External"/><Relationship Id="rId8" Type="http://schemas.openxmlformats.org/officeDocument/2006/relationships/hyperlink" Target="consultantplus://offline/ref=E028F6D5F24180ED525A07E496E224956C88CAE64B1A3329D9489661C1931635E974219BECF237E488C3CCB93E38F8AE5A7CB4A82EF9F379m652I" TargetMode="External"/><Relationship Id="rId51" Type="http://schemas.openxmlformats.org/officeDocument/2006/relationships/hyperlink" Target="consultantplus://offline/ref=E028F6D5F24180ED525A07E496E224956F81CCEE46123329D9489661C1931635E974219BECF237E685C3CCB93E38F8AE5A7CB4A82EF9F379m652I" TargetMode="External"/><Relationship Id="rId72" Type="http://schemas.openxmlformats.org/officeDocument/2006/relationships/hyperlink" Target="consultantplus://offline/ref=E028F6D5F24180ED525A07E496E224956D80C8E64E183329D9489661C1931635E974219BECF236E08CC3CCB93E38F8AE5A7CB4A82EF9F379m652I" TargetMode="External"/><Relationship Id="rId80" Type="http://schemas.openxmlformats.org/officeDocument/2006/relationships/hyperlink" Target="consultantplus://offline/ref=E028F6D5F24180ED525A07E496E224956C88CAE64B1A3329D9489661C1931635E974219BECF237E584C3CCB93E38F8AE5A7CB4A82EF9F379m652I" TargetMode="External"/><Relationship Id="rId85" Type="http://schemas.openxmlformats.org/officeDocument/2006/relationships/hyperlink" Target="consultantplus://offline/ref=E028F6D5F24180ED525A07E496E224956C88CAE64B1A3329D9489661C1931635E974219BECF237E78EC3CCB93E38F8AE5A7CB4A82EF9F379m652I" TargetMode="External"/><Relationship Id="rId93" Type="http://schemas.openxmlformats.org/officeDocument/2006/relationships/hyperlink" Target="consultantplus://offline/ref=E028F6D5F24180ED525A07E496E224956D8DCBE349123329D9489661C1931635E974219BECF237E585C3CCB93E38F8AE5A7CB4A82EF9F379m652I" TargetMode="External"/><Relationship Id="rId98" Type="http://schemas.openxmlformats.org/officeDocument/2006/relationships/hyperlink" Target="consultantplus://offline/ref=E028F6D5F24180ED525A07E496E224956A8ACFE24F123329D9489661C1931635E974219BECF237E58DC3CCB93E38F8AE5A7CB4A82EF9F379m65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28F6D5F24180ED525A07E496E224956A8ACFE24F123329D9489661C1931635E974219BECF237E488C3CCB93E38F8AE5A7CB4A82EF9F379m652I" TargetMode="External"/><Relationship Id="rId17" Type="http://schemas.openxmlformats.org/officeDocument/2006/relationships/hyperlink" Target="consultantplus://offline/ref=E028F6D5F24180ED525A07E496E224956F81CCEE46123329D9489661C1931635E974219BECF237E485C3CCB93E38F8AE5A7CB4A82EF9F379m652I" TargetMode="External"/><Relationship Id="rId25" Type="http://schemas.openxmlformats.org/officeDocument/2006/relationships/hyperlink" Target="consultantplus://offline/ref=E028F6D5F24180ED525A07E496E224956A88CCE04F1D3329D9489661C1931635E974219BECF23EE588C3CCB93E38F8AE5A7CB4A82EF9F379m652I" TargetMode="External"/><Relationship Id="rId33" Type="http://schemas.openxmlformats.org/officeDocument/2006/relationships/hyperlink" Target="consultantplus://offline/ref=E028F6D5F24180ED525A07E496E224956D80C8E64E183329D9489661C1931635E974219BECF236E08DC3CCB93E38F8AE5A7CB4A82EF9F379m652I" TargetMode="External"/><Relationship Id="rId38" Type="http://schemas.openxmlformats.org/officeDocument/2006/relationships/hyperlink" Target="consultantplus://offline/ref=E028F6D5F24180ED525A07E496E224956D80C8E64E183329D9489661C1931635E974219BECF236E08DC3CCB93E38F8AE5A7CB4A82EF9F379m652I" TargetMode="External"/><Relationship Id="rId46" Type="http://schemas.openxmlformats.org/officeDocument/2006/relationships/hyperlink" Target="consultantplus://offline/ref=E028F6D5F24180ED525A07E496E224956D80C8E64E183329D9489661C1931635E974219BECF236E085C3CCB93E38F8AE5A7CB4A82EF9F379m652I" TargetMode="External"/><Relationship Id="rId59" Type="http://schemas.openxmlformats.org/officeDocument/2006/relationships/hyperlink" Target="consultantplus://offline/ref=E028F6D5F24180ED525A07E496E224956F8AC8EF4B123329D9489661C1931635E974219BECF237E685C3CCB93E38F8AE5A7CB4A82EF9F379m652I" TargetMode="External"/><Relationship Id="rId67" Type="http://schemas.openxmlformats.org/officeDocument/2006/relationships/hyperlink" Target="consultantplus://offline/ref=E028F6D5F24180ED525A07E496E224956F81CCEE46123329D9489661C1931635E974219BECF237E788C3CCB93E38F8AE5A7CB4A82EF9F379m652I" TargetMode="External"/><Relationship Id="rId103" Type="http://schemas.openxmlformats.org/officeDocument/2006/relationships/hyperlink" Target="consultantplus://offline/ref=E028F6D5F24180ED525A07E496E224956A8ACFE24F123329D9489661C1931635E974219BECF237E58CC3CCB93E38F8AE5A7CB4A82EF9F379m652I" TargetMode="External"/><Relationship Id="rId108" Type="http://schemas.openxmlformats.org/officeDocument/2006/relationships/hyperlink" Target="consultantplus://offline/ref=E028F6D5F24180ED525A07E496E224956F81CCEE46123329D9489661C1931635E974219BECF237E28AC3CCB93E38F8AE5A7CB4A82EF9F379m652I" TargetMode="External"/><Relationship Id="rId20" Type="http://schemas.openxmlformats.org/officeDocument/2006/relationships/hyperlink" Target="consultantplus://offline/ref=E028F6D5F24180ED525A07E496E224956D8DCBE349123329D9489661C1931635E974219BECF237E488C3CCB93E38F8AE5A7CB4A82EF9F379m652I" TargetMode="External"/><Relationship Id="rId41" Type="http://schemas.openxmlformats.org/officeDocument/2006/relationships/hyperlink" Target="consultantplus://offline/ref=E028F6D5F24180ED525A07E496E224956D80C8E64E183329D9489661C1931635E974219BECF236E085C3CCB93E38F8AE5A7CB4A82EF9F379m652I" TargetMode="External"/><Relationship Id="rId54" Type="http://schemas.openxmlformats.org/officeDocument/2006/relationships/hyperlink" Target="consultantplus://offline/ref=E028F6D5F24180ED525A07E496E224956D80C8E64E183329D9489661C1931635E974219BECF236E08CC3CCB93E38F8AE5A7CB4A82EF9F379m652I" TargetMode="External"/><Relationship Id="rId62" Type="http://schemas.openxmlformats.org/officeDocument/2006/relationships/hyperlink" Target="consultantplus://offline/ref=E028F6D5F24180ED525A07E496E224956A8BC5E34A123329D9489661C1931635E974219BECF236E388C3CCB93E38F8AE5A7CB4A82EF9F379m652I" TargetMode="External"/><Relationship Id="rId70" Type="http://schemas.openxmlformats.org/officeDocument/2006/relationships/hyperlink" Target="consultantplus://offline/ref=E028F6D5F24180ED525A07E496E224956D80CEEE471E3329D9489661C1931635E974219BECF237E58FC3CCB93E38F8AE5A7CB4A82EF9F379m652I" TargetMode="External"/><Relationship Id="rId75" Type="http://schemas.openxmlformats.org/officeDocument/2006/relationships/hyperlink" Target="consultantplus://offline/ref=E028F6D5F24180ED525A07E496E224956D80C5E54A183329D9489661C1931635E974219BECF237E684C3CCB93E38F8AE5A7CB4A82EF9F379m652I" TargetMode="External"/><Relationship Id="rId83" Type="http://schemas.openxmlformats.org/officeDocument/2006/relationships/hyperlink" Target="consultantplus://offline/ref=E028F6D5F24180ED525A07E496E224956C88CAE64B1A3329D9489661C1931635E974219BECF237E68EC3CCB93E38F8AE5A7CB4A82EF9F379m652I" TargetMode="External"/><Relationship Id="rId88" Type="http://schemas.openxmlformats.org/officeDocument/2006/relationships/hyperlink" Target="consultantplus://offline/ref=E028F6D5F24180ED525A07E496E224956D80CEEE471E3329D9489661C1931635E974219BECF237E588C3CCB93E38F8AE5A7CB4A82EF9F379m652I" TargetMode="External"/><Relationship Id="rId91" Type="http://schemas.openxmlformats.org/officeDocument/2006/relationships/hyperlink" Target="consultantplus://offline/ref=E028F6D5F24180ED525A07E496E224956D80CEEE471E3329D9489661C1931635E974219BECF237E585C3CCB93E38F8AE5A7CB4A82EF9F379m652I" TargetMode="External"/><Relationship Id="rId96" Type="http://schemas.openxmlformats.org/officeDocument/2006/relationships/hyperlink" Target="consultantplus://offline/ref=E028F6D5F24180ED525A07E496E224956D80CEEE471E3329D9489661C1931635E974219BECF237E68CC3CCB93E38F8AE5A7CB4A82EF9F379m652I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F6D5F24180ED525A07E496E224956F81CCEE46123329D9489661C1931635E974219BECF237E488C3CCB93E38F8AE5A7CB4A82EF9F379m652I" TargetMode="External"/><Relationship Id="rId15" Type="http://schemas.openxmlformats.org/officeDocument/2006/relationships/hyperlink" Target="consultantplus://offline/ref=E028F6D5F24180ED525A07E496E224956F8BCEE64F1D3329D9489661C1931635E974219BECF237E78CC3CCB93E38F8AE5A7CB4A82EF9F379m652I" TargetMode="External"/><Relationship Id="rId23" Type="http://schemas.openxmlformats.org/officeDocument/2006/relationships/hyperlink" Target="consultantplus://offline/ref=E028F6D5F24180ED525A07E496E224956A8ACFE24F123329D9489661C1931635E974219BECF237E488C3CCB93E38F8AE5A7CB4A82EF9F379m652I" TargetMode="External"/><Relationship Id="rId28" Type="http://schemas.openxmlformats.org/officeDocument/2006/relationships/hyperlink" Target="consultantplus://offline/ref=E028F6D5F24180ED525A07E496E224956F81CCEE46123329D9489661C1931635E974219BECF237E58FC3CCB93E38F8AE5A7CB4A82EF9F379m652I" TargetMode="External"/><Relationship Id="rId36" Type="http://schemas.openxmlformats.org/officeDocument/2006/relationships/hyperlink" Target="consultantplus://offline/ref=E028F6D5F24180ED525A07E496E224956D80C8E64E183329D9489661C1931635E974219BECF236E085C3CCB93E38F8AE5A7CB4A82EF9F379m652I" TargetMode="External"/><Relationship Id="rId49" Type="http://schemas.openxmlformats.org/officeDocument/2006/relationships/hyperlink" Target="consultantplus://offline/ref=E028F6D5F24180ED525A07E496E224956D80C5E54A183329D9489661C1931635E974219BECF237E688C3CCB93E38F8AE5A7CB4A82EF9F379m652I" TargetMode="External"/><Relationship Id="rId57" Type="http://schemas.openxmlformats.org/officeDocument/2006/relationships/hyperlink" Target="consultantplus://offline/ref=E028F6D5F24180ED525A07E496E224956D80C8E64E183329D9489661C1931635E974219BECF236E085C3CCB93E38F8AE5A7CB4A82EF9F379m652I" TargetMode="External"/><Relationship Id="rId106" Type="http://schemas.openxmlformats.org/officeDocument/2006/relationships/hyperlink" Target="consultantplus://offline/ref=E028F6D5F24180ED525A07E496E224956C88CAE64B1A3329D9489661C1931635E974219BECF237E78BC3CCB93E38F8AE5A7CB4A82EF9F379m652I" TargetMode="External"/><Relationship Id="rId10" Type="http://schemas.openxmlformats.org/officeDocument/2006/relationships/hyperlink" Target="consultantplus://offline/ref=E028F6D5F24180ED525A07E496E224956D80CEEE471E3329D9489661C1931635E974219BECF237E488C3CCB93E38F8AE5A7CB4A82EF9F379m652I" TargetMode="External"/><Relationship Id="rId31" Type="http://schemas.openxmlformats.org/officeDocument/2006/relationships/hyperlink" Target="consultantplus://offline/ref=E028F6D5F24180ED525A07E496E224956A8BC5E34A123329D9489661C1931635E974219BECF236E388C3CCB93E38F8AE5A7CB4A82EF9F379m652I" TargetMode="External"/><Relationship Id="rId44" Type="http://schemas.openxmlformats.org/officeDocument/2006/relationships/hyperlink" Target="consultantplus://offline/ref=E028F6D5F24180ED525A07E496E224956D80C8E64E183329D9489661C1931635E974219BECF236E089C3CCB93E38F8AE5A7CB4A82EF9F379m652I" TargetMode="External"/><Relationship Id="rId52" Type="http://schemas.openxmlformats.org/officeDocument/2006/relationships/hyperlink" Target="consultantplus://offline/ref=E028F6D5F24180ED525A07E496E224956D80C5E54A183329D9489661C1931635E974219BECF237E68AC3CCB93E38F8AE5A7CB4A82EF9F379m652I" TargetMode="External"/><Relationship Id="rId60" Type="http://schemas.openxmlformats.org/officeDocument/2006/relationships/hyperlink" Target="consultantplus://offline/ref=E028F6D5F24180ED525A07E496E224956F8AC8EF4B123329D9489661C1931635E974219BECF237E78DC3CCB93E38F8AE5A7CB4A82EF9F379m652I" TargetMode="External"/><Relationship Id="rId65" Type="http://schemas.openxmlformats.org/officeDocument/2006/relationships/hyperlink" Target="consultantplus://offline/ref=E028F6D5F24180ED525A07E496E224956F81CCEE46123329D9489661C1931635E974219BECF237E789C3CCB93E38F8AE5A7CB4A82EF9F379m652I" TargetMode="External"/><Relationship Id="rId73" Type="http://schemas.openxmlformats.org/officeDocument/2006/relationships/hyperlink" Target="consultantplus://offline/ref=E028F6D5F24180ED525A07E496E224956D80C8E64E183329D9489661C1931635E974219BECF236E08CC3CCB93E38F8AE5A7CB4A82EF9F379m652I" TargetMode="External"/><Relationship Id="rId78" Type="http://schemas.openxmlformats.org/officeDocument/2006/relationships/hyperlink" Target="consultantplus://offline/ref=E028F6D5F24180ED525A07E496E224956C88CAE64B1A3329D9489661C1931635E974219BECF237E589C3CCB93E38F8AE5A7CB4A82EF9F379m652I" TargetMode="External"/><Relationship Id="rId81" Type="http://schemas.openxmlformats.org/officeDocument/2006/relationships/hyperlink" Target="consultantplus://offline/ref=E028F6D5F24180ED525A07E496E224956C88CAE64B1A3329D9489661C1931635E974219BECF237E584C3CCB93E38F8AE5A7CB4A82EF9F379m652I" TargetMode="External"/><Relationship Id="rId86" Type="http://schemas.openxmlformats.org/officeDocument/2006/relationships/hyperlink" Target="consultantplus://offline/ref=E028F6D5F24180ED525A07E496E224956C88CAE64B1A3329D9489661C1931635E974219BECF237E789C3CCB93E38F8AE5A7CB4A82EF9F379m652I" TargetMode="External"/><Relationship Id="rId94" Type="http://schemas.openxmlformats.org/officeDocument/2006/relationships/hyperlink" Target="consultantplus://offline/ref=E028F6D5F24180ED525A07E496E224956D80CEEE471E3329D9489661C1931635E974219BECF237E68DC3CCB93E38F8AE5A7CB4A82EF9F379m652I" TargetMode="External"/><Relationship Id="rId99" Type="http://schemas.openxmlformats.org/officeDocument/2006/relationships/hyperlink" Target="consultantplus://offline/ref=E028F6D5F24180ED525A07E496E224956D80CEEE471E3329D9489661C1931635E974219BECF237E689C3CCB93E38F8AE5A7CB4A82EF9F379m652I" TargetMode="External"/><Relationship Id="rId101" Type="http://schemas.openxmlformats.org/officeDocument/2006/relationships/hyperlink" Target="consultantplus://offline/ref=E028F6D5F24180ED525A07E496E224956D80CEEE471E3329D9489661C1931635E974219BECF237E68BC3CCB93E38F8AE5A7CB4A82EF9F379m652I" TargetMode="External"/><Relationship Id="rId4" Type="http://schemas.openxmlformats.org/officeDocument/2006/relationships/hyperlink" Target="consultantplus://offline/ref=E028F6D5F24180ED525A07E496E224956F8BCEE64F1D3329D9489661C1931635E974219BECF237E78CC3CCB93E38F8AE5A7CB4A82EF9F379m652I" TargetMode="External"/><Relationship Id="rId9" Type="http://schemas.openxmlformats.org/officeDocument/2006/relationships/hyperlink" Target="consultantplus://offline/ref=E028F6D5F24180ED525A07E496E224956D8DCBE349123329D9489661C1931635E974219BECF237E488C3CCB93E38F8AE5A7CB4A82EF9F379m652I" TargetMode="External"/><Relationship Id="rId13" Type="http://schemas.openxmlformats.org/officeDocument/2006/relationships/hyperlink" Target="consultantplus://offline/ref=E028F6D5F24180ED525A07E496E224956A8BC5E34A123329D9489661C1931635E974219BECF236ED85C3CCB93E38F8AE5A7CB4A82EF9F379m652I" TargetMode="External"/><Relationship Id="rId18" Type="http://schemas.openxmlformats.org/officeDocument/2006/relationships/hyperlink" Target="consultantplus://offline/ref=E028F6D5F24180ED525A07E496E224956D80C5E54A183329D9489661C1931635E974219BECF237E48AC3CCB93E38F8AE5A7CB4A82EF9F379m652I" TargetMode="External"/><Relationship Id="rId39" Type="http://schemas.openxmlformats.org/officeDocument/2006/relationships/hyperlink" Target="consultantplus://offline/ref=E028F6D5F24180ED525A07E496E224956D80C8E64E183329D9489661C1931635E974219BECF236E089C3CCB93E38F8AE5A7CB4A82EF9F379m652I" TargetMode="External"/><Relationship Id="rId109" Type="http://schemas.openxmlformats.org/officeDocument/2006/relationships/hyperlink" Target="consultantplus://offline/ref=E028F6D5F24180ED525A07E496E224956C88CAE64B1A3329D9489661C1931635E974219BECF237E08DC3CCB93E38F8AE5A7CB4A82EF9F379m652I" TargetMode="External"/><Relationship Id="rId34" Type="http://schemas.openxmlformats.org/officeDocument/2006/relationships/hyperlink" Target="consultantplus://offline/ref=E028F6D5F24180ED525A07E496E224956D80C8E64E183329D9489661C1931635E974219BECF236E089C3CCB93E38F8AE5A7CB4A82EF9F379m652I" TargetMode="External"/><Relationship Id="rId50" Type="http://schemas.openxmlformats.org/officeDocument/2006/relationships/hyperlink" Target="consultantplus://offline/ref=E028F6D5F24180ED525A07E496E224956F81CCEE46123329D9489661C1931635E974219BECF237E689C3CCB93E38F8AE5A7CB4A82EF9F379m652I" TargetMode="External"/><Relationship Id="rId55" Type="http://schemas.openxmlformats.org/officeDocument/2006/relationships/hyperlink" Target="consultantplus://offline/ref=E028F6D5F24180ED525A07E496E224956D80C8E64E183329D9489661C1931635E974219BECF236E089C3CCB93E38F8AE5A7CB4A82EF9F379m652I" TargetMode="External"/><Relationship Id="rId76" Type="http://schemas.openxmlformats.org/officeDocument/2006/relationships/hyperlink" Target="consultantplus://offline/ref=E028F6D5F24180ED525A07E496E224956F81CCEE46123329D9489661C1931635E974219BECF237E78BC3CCB93E38F8AE5A7CB4A82EF9F379m652I" TargetMode="External"/><Relationship Id="rId97" Type="http://schemas.openxmlformats.org/officeDocument/2006/relationships/hyperlink" Target="consultantplus://offline/ref=E028F6D5F24180ED525A07E496E224956D80CEEE471E3329D9489661C1931635E974219BECF237E68FC3CCB93E38F8AE5A7CB4A82EF9F379m652I" TargetMode="External"/><Relationship Id="rId104" Type="http://schemas.openxmlformats.org/officeDocument/2006/relationships/hyperlink" Target="consultantplus://offline/ref=E028F6D5F24180ED525A07E496E224956F81CCEE46123329D9489661C1931635E974219BECF237E188C3CCB93E38F8AE5A7CB4A82EF9F379m652I" TargetMode="External"/><Relationship Id="rId7" Type="http://schemas.openxmlformats.org/officeDocument/2006/relationships/hyperlink" Target="consultantplus://offline/ref=E028F6D5F24180ED525A07E496E224956D80C5E54A183329D9489661C1931635E974219BECF237E48AC3CCB93E38F8AE5A7CB4A82EF9F379m652I" TargetMode="External"/><Relationship Id="rId71" Type="http://schemas.openxmlformats.org/officeDocument/2006/relationships/hyperlink" Target="consultantplus://offline/ref=E028F6D5F24180ED525A07E496E224956D80CEEE471E3329D9489661C1931635E974219BECF237E58EC3CCB93E38F8AE5A7CB4A82EF9F379m652I" TargetMode="External"/><Relationship Id="rId92" Type="http://schemas.openxmlformats.org/officeDocument/2006/relationships/hyperlink" Target="consultantplus://offline/ref=E028F6D5F24180ED525A07E496E224956F81CCEE46123329D9489661C1931635E974219BECF237E18FC3CCB93E38F8AE5A7CB4A82EF9F379m6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8748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2022-12-21T08:57:00Z</dcterms:created>
  <dcterms:modified xsi:type="dcterms:W3CDTF">2022-12-21T08:58:00Z</dcterms:modified>
</cp:coreProperties>
</file>