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EE" w:rsidRDefault="00A24CEE" w:rsidP="00A24C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Начало действия редакции - 01.03.2023.</w:t>
      </w:r>
    </w:p>
    <w:p w:rsidR="00A24CEE" w:rsidRDefault="00A24CEE" w:rsidP="00A24CEE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 действия </w:t>
      </w:r>
      <w:r>
        <w:rPr>
          <w:rFonts w:ascii="Calibri" w:hAnsi="Calibri" w:cs="Calibri"/>
        </w:rPr>
        <w:t>– 0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</w:rPr>
        <w:t>.01.2027</w:t>
      </w:r>
      <w:bookmarkStart w:id="0" w:name="_GoBack"/>
      <w:bookmarkEnd w:id="0"/>
    </w:p>
    <w:p w:rsidR="00A24CEE" w:rsidRDefault="00A24CEE">
      <w:pPr>
        <w:pStyle w:val="ConsPlusTitlePage"/>
      </w:pPr>
      <w:r>
        <w:br/>
      </w:r>
    </w:p>
    <w:p w:rsidR="00A24CEE" w:rsidRDefault="00A24CEE">
      <w:pPr>
        <w:pStyle w:val="ConsPlusNormal"/>
        <w:jc w:val="both"/>
        <w:outlineLvl w:val="0"/>
      </w:pPr>
    </w:p>
    <w:p w:rsidR="00A24CEE" w:rsidRDefault="00A24CEE">
      <w:pPr>
        <w:pStyle w:val="ConsPlusNormal"/>
        <w:outlineLvl w:val="0"/>
      </w:pPr>
      <w:r>
        <w:t>Зарегистрировано в Минюсте России 11 декабря 2020 г. N 61391</w:t>
      </w:r>
    </w:p>
    <w:p w:rsidR="00A24CEE" w:rsidRDefault="00A24CE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4CEE" w:rsidRDefault="00A24CEE">
      <w:pPr>
        <w:pStyle w:val="ConsPlusNormal"/>
        <w:jc w:val="both"/>
      </w:pPr>
    </w:p>
    <w:p w:rsidR="00A24CEE" w:rsidRDefault="00A24CEE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A24CEE" w:rsidRDefault="00A24CEE">
      <w:pPr>
        <w:pStyle w:val="ConsPlusTitle"/>
        <w:jc w:val="center"/>
      </w:pPr>
      <w:r>
        <w:t>И АТОМНОМУ НАДЗОРУ</w:t>
      </w:r>
    </w:p>
    <w:p w:rsidR="00A24CEE" w:rsidRDefault="00A24CEE">
      <w:pPr>
        <w:pStyle w:val="ConsPlusTitle"/>
        <w:jc w:val="center"/>
      </w:pPr>
    </w:p>
    <w:p w:rsidR="00A24CEE" w:rsidRDefault="00A24CEE">
      <w:pPr>
        <w:pStyle w:val="ConsPlusTitle"/>
        <w:jc w:val="center"/>
      </w:pPr>
      <w:r>
        <w:t>ПРИКАЗ</w:t>
      </w:r>
    </w:p>
    <w:p w:rsidR="00A24CEE" w:rsidRDefault="00A24CEE">
      <w:pPr>
        <w:pStyle w:val="ConsPlusTitle"/>
        <w:jc w:val="center"/>
      </w:pPr>
      <w:r>
        <w:t>от 20 октября 2020 г. N 420</w:t>
      </w:r>
    </w:p>
    <w:p w:rsidR="00A24CEE" w:rsidRDefault="00A24CEE">
      <w:pPr>
        <w:pStyle w:val="ConsPlusTitle"/>
        <w:jc w:val="center"/>
      </w:pPr>
    </w:p>
    <w:p w:rsidR="00A24CEE" w:rsidRDefault="00A24CEE">
      <w:pPr>
        <w:pStyle w:val="ConsPlusTitle"/>
        <w:jc w:val="center"/>
      </w:pPr>
      <w:r>
        <w:t>ОБ УТВЕРЖДЕНИИ ФЕДЕРАЛЬНЫХ НОРМ И ПРАВИЛ</w:t>
      </w:r>
    </w:p>
    <w:p w:rsidR="00A24CEE" w:rsidRDefault="00A24CEE">
      <w:pPr>
        <w:pStyle w:val="ConsPlusTitle"/>
        <w:jc w:val="center"/>
      </w:pPr>
      <w:r>
        <w:t>В ОБЛАСТИ ПРОМЫШЛЕННОЙ БЕЗОПАСНОСТИ "ПРАВИЛА ПРОВЕДЕНИЯ</w:t>
      </w:r>
    </w:p>
    <w:p w:rsidR="00A24CEE" w:rsidRDefault="00A24CEE">
      <w:pPr>
        <w:pStyle w:val="ConsPlusTitle"/>
        <w:jc w:val="center"/>
      </w:pPr>
      <w:r>
        <w:t>ЭКСПЕРТИЗЫ ПРОМЫШЛЕННОЙ БЕЗОПАСНОСТИ"</w:t>
      </w:r>
    </w:p>
    <w:p w:rsidR="00A24CEE" w:rsidRDefault="00A24CE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24C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CEE" w:rsidRDefault="00A24CE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CEE" w:rsidRDefault="00A24CE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4CEE" w:rsidRDefault="00A24C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4CEE" w:rsidRDefault="00A24C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Ростехнадзора</w:t>
            </w:r>
            <w:proofErr w:type="spellEnd"/>
            <w:r>
              <w:rPr>
                <w:color w:val="392C69"/>
              </w:rPr>
              <w:t xml:space="preserve"> от 13.04.2022 N 120)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CEE" w:rsidRDefault="00A24CEE">
            <w:pPr>
              <w:pStyle w:val="ConsPlusNormal"/>
            </w:pPr>
          </w:p>
        </w:tc>
      </w:tr>
    </w:tbl>
    <w:p w:rsidR="00A24CEE" w:rsidRDefault="00A24CEE">
      <w:pPr>
        <w:pStyle w:val="ConsPlusNormal"/>
        <w:jc w:val="both"/>
      </w:pPr>
    </w:p>
    <w:p w:rsidR="00A24CEE" w:rsidRDefault="00A24CEE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5</w:t>
        </w:r>
      </w:hyperlink>
      <w:r>
        <w:t xml:space="preserve"> Федерального закона от 21 июля 1997 г. N 116-ФЗ "О промышленной безопасности опасных производственных объектов" (Собрание законодательства Российской Федерации, 1997, N 30, ст. 3588; 2018, N 31, ст. 4860), </w:t>
      </w:r>
      <w:hyperlink r:id="rId6">
        <w:r>
          <w:rPr>
            <w:color w:val="0000FF"/>
          </w:rPr>
          <w:t>подпунктом 5.2.2.16(1) пункта 5</w:t>
        </w:r>
      </w:hyperlink>
      <w:r>
        <w:t xml:space="preserve">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N 401 "О Федеральной службе по экологическому, технологическому и атомному надзору" (Собрание законодательства Российской Федерации, 2004, N 32, ст. 3348; 2020, N 27, ст. 4248), приказываю: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 xml:space="preserve">1. Утвердить прилагаемые федеральные </w:t>
      </w:r>
      <w:hyperlink w:anchor="P33">
        <w:r>
          <w:rPr>
            <w:color w:val="0000FF"/>
          </w:rPr>
          <w:t>нормы и правила</w:t>
        </w:r>
      </w:hyperlink>
      <w:r>
        <w:t xml:space="preserve"> в области промышленной безопасности "Правила проведения экспертизы промышленной безопасности".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г. и действует до 1 января 2027 г.</w:t>
      </w:r>
    </w:p>
    <w:p w:rsidR="00A24CEE" w:rsidRDefault="00A24CEE">
      <w:pPr>
        <w:pStyle w:val="ConsPlusNormal"/>
        <w:jc w:val="both"/>
      </w:pPr>
    </w:p>
    <w:p w:rsidR="00A24CEE" w:rsidRDefault="00A24CEE">
      <w:pPr>
        <w:pStyle w:val="ConsPlusNormal"/>
        <w:jc w:val="right"/>
      </w:pPr>
      <w:r>
        <w:t>Руководитель</w:t>
      </w:r>
    </w:p>
    <w:p w:rsidR="00A24CEE" w:rsidRDefault="00A24CEE">
      <w:pPr>
        <w:pStyle w:val="ConsPlusNormal"/>
        <w:jc w:val="right"/>
      </w:pPr>
      <w:r>
        <w:t>А.В.АЛЕШИН</w:t>
      </w:r>
    </w:p>
    <w:p w:rsidR="00A24CEE" w:rsidRDefault="00A24CEE">
      <w:pPr>
        <w:pStyle w:val="ConsPlusNormal"/>
        <w:jc w:val="both"/>
      </w:pPr>
    </w:p>
    <w:p w:rsidR="00A24CEE" w:rsidRDefault="00A24CEE">
      <w:pPr>
        <w:pStyle w:val="ConsPlusNormal"/>
        <w:jc w:val="both"/>
      </w:pPr>
    </w:p>
    <w:p w:rsidR="00A24CEE" w:rsidRDefault="00A24CEE">
      <w:pPr>
        <w:pStyle w:val="ConsPlusNormal"/>
        <w:jc w:val="both"/>
      </w:pPr>
    </w:p>
    <w:p w:rsidR="00A24CEE" w:rsidRDefault="00A24CEE">
      <w:pPr>
        <w:pStyle w:val="ConsPlusNormal"/>
        <w:jc w:val="both"/>
      </w:pPr>
    </w:p>
    <w:p w:rsidR="00A24CEE" w:rsidRDefault="00A24CEE">
      <w:pPr>
        <w:pStyle w:val="ConsPlusNormal"/>
        <w:jc w:val="both"/>
      </w:pPr>
    </w:p>
    <w:p w:rsidR="00A24CEE" w:rsidRDefault="00A24CEE">
      <w:pPr>
        <w:pStyle w:val="ConsPlusNormal"/>
        <w:jc w:val="right"/>
        <w:outlineLvl w:val="0"/>
      </w:pPr>
      <w:r>
        <w:t>Утверждены</w:t>
      </w:r>
    </w:p>
    <w:p w:rsidR="00A24CEE" w:rsidRDefault="00A24CEE">
      <w:pPr>
        <w:pStyle w:val="ConsPlusNormal"/>
        <w:jc w:val="right"/>
      </w:pPr>
      <w:r>
        <w:t>приказом Федеральной службы</w:t>
      </w:r>
    </w:p>
    <w:p w:rsidR="00A24CEE" w:rsidRDefault="00A24CEE">
      <w:pPr>
        <w:pStyle w:val="ConsPlusNormal"/>
        <w:jc w:val="right"/>
      </w:pPr>
      <w:r>
        <w:t>по экологическому, технологическому</w:t>
      </w:r>
    </w:p>
    <w:p w:rsidR="00A24CEE" w:rsidRDefault="00A24CEE">
      <w:pPr>
        <w:pStyle w:val="ConsPlusNormal"/>
        <w:jc w:val="right"/>
      </w:pPr>
      <w:r>
        <w:t>и атомному надзору</w:t>
      </w:r>
    </w:p>
    <w:p w:rsidR="00A24CEE" w:rsidRDefault="00A24CEE">
      <w:pPr>
        <w:pStyle w:val="ConsPlusNormal"/>
        <w:jc w:val="right"/>
      </w:pPr>
      <w:r>
        <w:t>от 20 октября 2020 г. N 420</w:t>
      </w:r>
    </w:p>
    <w:p w:rsidR="00A24CEE" w:rsidRDefault="00A24CEE">
      <w:pPr>
        <w:pStyle w:val="ConsPlusNormal"/>
        <w:jc w:val="both"/>
      </w:pPr>
    </w:p>
    <w:p w:rsidR="00A24CEE" w:rsidRDefault="00A24CEE">
      <w:pPr>
        <w:pStyle w:val="ConsPlusTitle"/>
        <w:jc w:val="center"/>
      </w:pPr>
      <w:bookmarkStart w:id="1" w:name="P33"/>
      <w:bookmarkEnd w:id="1"/>
      <w:r>
        <w:t>ФЕДЕРАЛЬНЫЕ НОРМЫ И ПРАВИЛА</w:t>
      </w:r>
    </w:p>
    <w:p w:rsidR="00A24CEE" w:rsidRDefault="00A24CEE">
      <w:pPr>
        <w:pStyle w:val="ConsPlusTitle"/>
        <w:jc w:val="center"/>
      </w:pPr>
      <w:r>
        <w:t>В ОБЛАСТИ ПРОМЫШЛЕННОЙ БЕЗОПАСНОСТИ "ПРАВИЛА ПРОВЕДЕНИЯ</w:t>
      </w:r>
    </w:p>
    <w:p w:rsidR="00A24CEE" w:rsidRDefault="00A24CEE">
      <w:pPr>
        <w:pStyle w:val="ConsPlusTitle"/>
        <w:jc w:val="center"/>
      </w:pPr>
      <w:r>
        <w:t>ЭКСПЕРТИЗЫ ПРОМЫШЛЕННОЙ БЕЗОПАСНОСТИ"</w:t>
      </w:r>
    </w:p>
    <w:p w:rsidR="00A24CEE" w:rsidRDefault="00A24CE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24C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CEE" w:rsidRDefault="00A24CE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CEE" w:rsidRDefault="00A24CE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4CEE" w:rsidRDefault="00A24C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4CEE" w:rsidRDefault="00A24CE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Ростехнадзора</w:t>
            </w:r>
            <w:proofErr w:type="spellEnd"/>
            <w:r>
              <w:rPr>
                <w:color w:val="392C69"/>
              </w:rPr>
              <w:t xml:space="preserve"> от 13.04.2022 N 120)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CEE" w:rsidRDefault="00A24CEE">
            <w:pPr>
              <w:pStyle w:val="ConsPlusNormal"/>
            </w:pPr>
          </w:p>
        </w:tc>
      </w:tr>
    </w:tbl>
    <w:p w:rsidR="00A24CEE" w:rsidRDefault="00A24CEE">
      <w:pPr>
        <w:pStyle w:val="ConsPlusNormal"/>
        <w:jc w:val="both"/>
      </w:pPr>
    </w:p>
    <w:p w:rsidR="00A24CEE" w:rsidRDefault="00A24CEE">
      <w:pPr>
        <w:pStyle w:val="ConsPlusTitle"/>
        <w:jc w:val="center"/>
        <w:outlineLvl w:val="1"/>
      </w:pPr>
      <w:r>
        <w:t>I. Общие положения</w:t>
      </w:r>
    </w:p>
    <w:p w:rsidR="00A24CEE" w:rsidRDefault="00A24CEE">
      <w:pPr>
        <w:pStyle w:val="ConsPlusNormal"/>
        <w:jc w:val="both"/>
      </w:pPr>
    </w:p>
    <w:p w:rsidR="00A24CEE" w:rsidRDefault="00A24CEE">
      <w:pPr>
        <w:pStyle w:val="ConsPlusNormal"/>
        <w:ind w:firstLine="540"/>
        <w:jc w:val="both"/>
      </w:pPr>
      <w:r>
        <w:t>1. Федеральные нормы и правила в области промышленной безопасности "Правила проведения экспертизы промышленной безопасности" (далее - Правила) устанавливают процедуру проведения экспертизы промышленной безопасности (далее - экспертиза), требования к оформлению заключения экспертизы и требования к экспертам в области промышленной безопасности (далее - эксперты).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 xml:space="preserve">2. Правила применяются при проведении экспертизы объектов, предусмотренных </w:t>
      </w:r>
      <w:hyperlink r:id="rId8">
        <w:r>
          <w:rPr>
            <w:color w:val="0000FF"/>
          </w:rPr>
          <w:t>пунктом 1 статьи 13</w:t>
        </w:r>
      </w:hyperlink>
      <w:r>
        <w:t xml:space="preserve"> Федерального закона от 21 июля 1997 г. N 116-ФЗ "О промышленной безопасности опасных производственных объектов" (далее - объекты экспертизы).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 xml:space="preserve">3. Правила не применяются при проведении страховщиком экспертизы опасного объекта, предусмотренной </w:t>
      </w:r>
      <w:hyperlink r:id="rId9">
        <w:r>
          <w:rPr>
            <w:color w:val="0000FF"/>
          </w:rPr>
          <w:t>подпунктом 1 пункта 1 статьи 12</w:t>
        </w:r>
      </w:hyperlink>
      <w:r>
        <w:t xml:space="preserve"> Федерального закона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 (Собрание законодательства Российской Федерации, 2010, N 31, ст. 4194; 2018, N 52, ст. 8102).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4. Техническое устройство, применяемое на опасном производственном объекте, подлежит экспертизе (если техническим регламентом не установлена иная форма оценки соответствия указанного устройства обязательным требованиям):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до начала применения на опасном производственном объекте;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по истечении срока службы или при превышении количества циклов нагрузки такого технического устройства, установленных его производителем;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при отсутствии в технической документации данных о сроке службы такого технического устройства, если фактический срок его службы превышает двадцать лет;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после проведения работ, связанных с изменением конструкции, заменой материала несущих элементов такого технического устройства, либо восстановительного ремонта после аварии или инцидента на опасном производственном объекте, в результате которых было повреждено такое техническое устройство. &lt;1&gt;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>
        <w:r>
          <w:rPr>
            <w:color w:val="0000FF"/>
          </w:rPr>
          <w:t>Пункт 2 статьи 7</w:t>
        </w:r>
      </w:hyperlink>
      <w:r>
        <w:t xml:space="preserve"> Федерального закона от 21 июля 1997 г. N 116-ФЗ "О промышленной безопасности опасных производственных объектов".</w:t>
      </w:r>
    </w:p>
    <w:p w:rsidR="00A24CEE" w:rsidRDefault="00A24CEE">
      <w:pPr>
        <w:pStyle w:val="ConsPlusNormal"/>
        <w:jc w:val="both"/>
      </w:pPr>
    </w:p>
    <w:p w:rsidR="00A24CEE" w:rsidRDefault="00A24CEE">
      <w:pPr>
        <w:pStyle w:val="ConsPlusNormal"/>
        <w:ind w:firstLine="540"/>
        <w:jc w:val="both"/>
      </w:pPr>
      <w:r>
        <w:t>5. Здания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грузов, локализации и ликвидации последствий аварий, подлежат экспертизе: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в случае истечения срока эксплуатации здания или сооружения, установленного проектной документацией;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в случае отсутствия проектной документации, либо отсутствия в проектной документации данных о сроке эксплуатации здания или сооружения;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после аварии на опасном производственном объекте, в результате которой были повреждены несущие конструкции данных зданий и сооружений;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lastRenderedPageBreak/>
        <w:t>по истечении сроков безопасной эксплуатации, установленных заключениями экспертизы.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6. Экспертиза технических устройств, зданий и сооружений на опасных производственных объектах, используемых в интересах обороны и безопасности государства, производится с учетом требований законодательства Российской Федерации об обороне и о защите государственной тайны.</w:t>
      </w:r>
    </w:p>
    <w:p w:rsidR="00A24CEE" w:rsidRDefault="00A24CEE">
      <w:pPr>
        <w:pStyle w:val="ConsPlusNormal"/>
        <w:jc w:val="both"/>
      </w:pPr>
    </w:p>
    <w:p w:rsidR="00A24CEE" w:rsidRDefault="00A24CEE">
      <w:pPr>
        <w:pStyle w:val="ConsPlusTitle"/>
        <w:jc w:val="center"/>
        <w:outlineLvl w:val="1"/>
      </w:pPr>
      <w:r>
        <w:t>II. Требования к экспертам</w:t>
      </w:r>
    </w:p>
    <w:p w:rsidR="00A24CEE" w:rsidRDefault="00A24CEE">
      <w:pPr>
        <w:pStyle w:val="ConsPlusNormal"/>
        <w:jc w:val="both"/>
      </w:pPr>
    </w:p>
    <w:p w:rsidR="00A24CEE" w:rsidRDefault="00A24CEE">
      <w:pPr>
        <w:pStyle w:val="ConsPlusNormal"/>
        <w:ind w:firstLine="540"/>
        <w:jc w:val="both"/>
      </w:pPr>
      <w:r>
        <w:t>7. Экспертом в области промышленной безопасности (далее - эксперт) является физическое лицо, аттестованное в установленном Правительством Российской Федерации порядке &lt;2&gt;, которое обладает специальными познаниями в области промышленной безопасности, соответствует требованиям, установленным федеральными нормами и правилами в области промышленной безопасности, и участвует в проведении экспертизы. &lt;3&gt;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>
        <w:r>
          <w:rPr>
            <w:color w:val="0000FF"/>
          </w:rPr>
          <w:t>Положение</w:t>
        </w:r>
      </w:hyperlink>
      <w:r>
        <w:t xml:space="preserve"> об аттестации экспертов в области промышленной безопасности, утвержденным постановлением Правительства Российской Федерации от 28 мая 2015 г. N 509 (Собрание законодательства Российской Федерации, 2015, N 23, ст. 3313; 2020, N 30, ст. 4898) (далее - Положение).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>
        <w:r>
          <w:rPr>
            <w:color w:val="0000FF"/>
          </w:rPr>
          <w:t>Статья 1</w:t>
        </w:r>
      </w:hyperlink>
      <w:r>
        <w:t xml:space="preserve"> Федерального закона от 21 июля 1997 г. N 116-ФЗ "О промышленной безопасности опасных производственных объектов".</w:t>
      </w:r>
    </w:p>
    <w:p w:rsidR="00A24CEE" w:rsidRDefault="00A24CEE">
      <w:pPr>
        <w:pStyle w:val="ConsPlusNormal"/>
        <w:jc w:val="both"/>
      </w:pPr>
    </w:p>
    <w:p w:rsidR="00A24CEE" w:rsidRDefault="00A24CEE">
      <w:pPr>
        <w:pStyle w:val="ConsPlusNormal"/>
        <w:ind w:firstLine="540"/>
        <w:jc w:val="both"/>
      </w:pPr>
      <w:r>
        <w:t>8. Эксперт первой категории &lt;4&gt; должен соответствовать следующим требованиям: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>
        <w:r>
          <w:rPr>
            <w:color w:val="0000FF"/>
          </w:rPr>
          <w:t>Подпункт "а" пункта 16</w:t>
        </w:r>
      </w:hyperlink>
      <w:r>
        <w:t xml:space="preserve"> Положения.</w:t>
      </w:r>
    </w:p>
    <w:p w:rsidR="00A24CEE" w:rsidRDefault="00A24CEE">
      <w:pPr>
        <w:pStyle w:val="ConsPlusNormal"/>
        <w:jc w:val="both"/>
      </w:pPr>
    </w:p>
    <w:p w:rsidR="00A24CEE" w:rsidRDefault="00A24CEE">
      <w:pPr>
        <w:pStyle w:val="ConsPlusNormal"/>
        <w:ind w:firstLine="540"/>
        <w:jc w:val="both"/>
      </w:pPr>
      <w:r>
        <w:t>1) иметь высшее образование;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2) иметь стаж работы не менее 10 лет по специальности, соответствующей его области (областям) аттестации;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3) знать нормативные правовые акты Российской Федерации в области промышленной безопасности, средства измерений и оборудование, а также методы технического диагностирования, неразрушающего и разрушающего контроля технических устройств, обследования зданий и сооружений, оценки риска аварии на опасном производственном объекте и связанных с ней угроз негативных последствий, необходимых для осуществления экспертизы;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4) иметь опыт проведения не менее 15 экспертиз.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9. Эксперт второй категории &lt;5&gt; должен соответствовать следующим требованиям: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4">
        <w:r>
          <w:rPr>
            <w:color w:val="0000FF"/>
          </w:rPr>
          <w:t>Подпункт "а" пункта 16</w:t>
        </w:r>
      </w:hyperlink>
      <w:r>
        <w:t xml:space="preserve"> Положения.</w:t>
      </w:r>
    </w:p>
    <w:p w:rsidR="00A24CEE" w:rsidRDefault="00A24CEE">
      <w:pPr>
        <w:pStyle w:val="ConsPlusNormal"/>
        <w:jc w:val="both"/>
      </w:pPr>
    </w:p>
    <w:p w:rsidR="00A24CEE" w:rsidRDefault="00A24CEE">
      <w:pPr>
        <w:pStyle w:val="ConsPlusNormal"/>
        <w:ind w:firstLine="540"/>
        <w:jc w:val="both"/>
      </w:pPr>
      <w:r>
        <w:t>1) иметь высшее образование;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2) иметь стаж работы не менее 7 лет по специальности, соответствующей его области (областям) аттестации;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 xml:space="preserve">3) знать нормативные правовые акты Российской Федерации в области промышленной </w:t>
      </w:r>
      <w:r>
        <w:lastRenderedPageBreak/>
        <w:t>безопасности, средства измерений и оборудование, а также методы технического диагностирования, неразрушающего и разрушающего контроля технических устройств, обследования зданий и сооружений, оценки риска аварии на опасном производственном объекте и связанных с ней угроз негативных последствий, необходимых для осуществления экспертизы;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4) иметь опыт проведения не менее 10 экспертиз.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10. Эксперт третьей категории &lt;6&gt; должен соответствовать следующим требованиям: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5">
        <w:r>
          <w:rPr>
            <w:color w:val="0000FF"/>
          </w:rPr>
          <w:t>Подпункт "а" пункта 16</w:t>
        </w:r>
      </w:hyperlink>
      <w:r>
        <w:t xml:space="preserve"> Положения.</w:t>
      </w:r>
    </w:p>
    <w:p w:rsidR="00A24CEE" w:rsidRDefault="00A24CEE">
      <w:pPr>
        <w:pStyle w:val="ConsPlusNormal"/>
        <w:jc w:val="both"/>
      </w:pPr>
    </w:p>
    <w:p w:rsidR="00A24CEE" w:rsidRDefault="00A24CEE">
      <w:pPr>
        <w:pStyle w:val="ConsPlusNormal"/>
        <w:ind w:firstLine="540"/>
        <w:jc w:val="both"/>
      </w:pPr>
      <w:r>
        <w:t>1) иметь высшее образование;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2) иметь стаж работы не менее 5 лет по специальности, соответствующей его области (областям) аттестации;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3) знать нормативные правовые акты Российской Федерации в области промышленной безопасности, средства измерений и оборудование, а также методов технического диагностирования, неразрушающего и разрушающего контроля технических устройств, обследования зданий и сооружений, оценки риска аварии на опасном производственном объекте и связанных с ней угроз негативных последствий, необходимых для осуществления экспертизы.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11. Эксперту запрещается участвовать в проведении экспертизы в отношении опасных производственных объектов, принадлежащих на праве собственности или ином законном основании организации, в трудовых отношениях с которой он состоит. &lt;7&gt;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6">
        <w:r>
          <w:rPr>
            <w:color w:val="0000FF"/>
          </w:rPr>
          <w:t>Пункт 10 статьи 13</w:t>
        </w:r>
      </w:hyperlink>
      <w:r>
        <w:t xml:space="preserve"> Федерального закона от 21 июля 1997 г. N 116-ФЗ "О промышленной безопасности опасных производственных объектов".</w:t>
      </w:r>
    </w:p>
    <w:p w:rsidR="00A24CEE" w:rsidRDefault="00A24CEE">
      <w:pPr>
        <w:pStyle w:val="ConsPlusNormal"/>
        <w:jc w:val="both"/>
      </w:pPr>
    </w:p>
    <w:p w:rsidR="00A24CEE" w:rsidRDefault="00A24CEE">
      <w:pPr>
        <w:pStyle w:val="ConsPlusNormal"/>
        <w:ind w:firstLine="540"/>
        <w:jc w:val="both"/>
      </w:pPr>
      <w:r>
        <w:t xml:space="preserve">Эксперт, которому известны обстоятельства, препятствующие его привлечению к проведению </w:t>
      </w:r>
      <w:proofErr w:type="gramStart"/>
      <w:r>
        <w:t>экспертизы</w:t>
      </w:r>
      <w:proofErr w:type="gramEnd"/>
      <w:r>
        <w:t xml:space="preserve"> либо не позволяющие ему соблюдать принципы ее проведения, установленные </w:t>
      </w:r>
      <w:hyperlink w:anchor="P103">
        <w:r>
          <w:rPr>
            <w:color w:val="0000FF"/>
          </w:rPr>
          <w:t>пунктом 13</w:t>
        </w:r>
      </w:hyperlink>
      <w:r>
        <w:t xml:space="preserve"> настоящих Правил, не должен участвовать в проведении экспертизы.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12. Эксперты обязаны: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определять соответствие объектов экспертизы промышленной безопасности требованиям промышленной безопасности путем проведения анализа материалов, предоставленных на экспертизу промышленной безопасности, и фактического состояния технических устройств, применяемых на опасных производственных объектах, зданий и сооружений на опасных производственных объектах, подготавливать заключение экспертизы промышленной безопасности и предоставлять его руководителю организации, проводящей экспертизу промышленной безопасности;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обеспечивать объективность и обоснованность выводов заключения экспертизы;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обеспечивать сохранность документов и конфиденциальность сведений, представленных на экспертизу. &lt;8&gt;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7">
        <w:r>
          <w:rPr>
            <w:color w:val="0000FF"/>
          </w:rPr>
          <w:t>Пункт 9 статьи 13</w:t>
        </w:r>
      </w:hyperlink>
      <w:r>
        <w:t xml:space="preserve"> Федерального закона от 21 июля 1997 г. N 116-ФЗ "О промышленной безопасности опасных производственных объектов".</w:t>
      </w:r>
    </w:p>
    <w:p w:rsidR="00A24CEE" w:rsidRDefault="00A24CEE">
      <w:pPr>
        <w:pStyle w:val="ConsPlusNormal"/>
        <w:jc w:val="both"/>
      </w:pPr>
    </w:p>
    <w:p w:rsidR="00A24CEE" w:rsidRDefault="00A24CEE">
      <w:pPr>
        <w:pStyle w:val="ConsPlusTitle"/>
        <w:jc w:val="center"/>
        <w:outlineLvl w:val="1"/>
      </w:pPr>
      <w:r>
        <w:t>III. Проведение экспертизы</w:t>
      </w:r>
    </w:p>
    <w:p w:rsidR="00A24CEE" w:rsidRDefault="00A24CEE">
      <w:pPr>
        <w:pStyle w:val="ConsPlusNormal"/>
        <w:jc w:val="both"/>
      </w:pPr>
    </w:p>
    <w:p w:rsidR="00A24CEE" w:rsidRDefault="00A24CEE">
      <w:pPr>
        <w:pStyle w:val="ConsPlusNormal"/>
        <w:ind w:firstLine="540"/>
        <w:jc w:val="both"/>
      </w:pPr>
      <w:bookmarkStart w:id="2" w:name="P103"/>
      <w:bookmarkEnd w:id="2"/>
      <w:r>
        <w:t>13. Экспертиза проводится с целью определения соответствия объекта экспертизы предъявляемым к нему требованиям промышленной безопасности и основывается на принципах независимости, объективности, всесторонности и полноты исследований, проводимых с использованием современных достижений науки и техники. &lt;9&gt;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8">
        <w:r>
          <w:rPr>
            <w:color w:val="0000FF"/>
          </w:rPr>
          <w:t>Пункт 3 статьи 13</w:t>
        </w:r>
      </w:hyperlink>
      <w:r>
        <w:t xml:space="preserve"> Федерального закона от 21 июля 1997 г. N 116-ФЗ "О промышленной безопасности опасных производственных объектов".</w:t>
      </w:r>
    </w:p>
    <w:p w:rsidR="00A24CEE" w:rsidRDefault="00A24CEE">
      <w:pPr>
        <w:pStyle w:val="ConsPlusNormal"/>
        <w:jc w:val="both"/>
      </w:pPr>
    </w:p>
    <w:p w:rsidR="00A24CEE" w:rsidRDefault="00A24CEE">
      <w:pPr>
        <w:pStyle w:val="ConsPlusNormal"/>
        <w:ind w:firstLine="540"/>
        <w:jc w:val="both"/>
      </w:pPr>
      <w:r>
        <w:t>14. Срок проведения экспертизы определяется сложностью объекта экспертизы, но не должен превышать трех месяцев со дня получения экспертной организацией от заказчика экспертизы (далее - заказчик) комплекта необходимых материалов и документов. Срок проведения экспертизы может быть продлен по соглашению сторон.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15. Экспертизу проводят организации, имеющие лицензию на деятельность по проведению экспертизы промышленной безопасности, за счет средств ее заказчика. &lt;10&gt;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19">
        <w:r>
          <w:rPr>
            <w:color w:val="0000FF"/>
          </w:rPr>
          <w:t>Пункт 2 статьи 13</w:t>
        </w:r>
      </w:hyperlink>
      <w:r>
        <w:t xml:space="preserve"> Федерального закона от 21 июля 1997 г. N 116-ФЗ "О промышленной безопасности опасных производственных объектов".</w:t>
      </w:r>
    </w:p>
    <w:p w:rsidR="00A24CEE" w:rsidRDefault="00A24CEE">
      <w:pPr>
        <w:pStyle w:val="ConsPlusNormal"/>
        <w:jc w:val="both"/>
      </w:pPr>
    </w:p>
    <w:p w:rsidR="00A24CEE" w:rsidRDefault="00A24CEE">
      <w:pPr>
        <w:pStyle w:val="ConsPlusNormal"/>
        <w:ind w:firstLine="540"/>
        <w:jc w:val="both"/>
      </w:pPr>
      <w:r>
        <w:t>16. Организации, имеющей лицензию на проведение экспертизы промышленной безопасности, запрещается проводить данную экспертизу в отношении опасных производственных объектов, принадлежащих на праве собственности или ином законном основании ей или лицам, входящим с ней в одну группу лиц в соответствии с антимонопольным законодательством Российской Федерации, а также в отношении иных объектов экспертизы, связанных с такими опасными производственными объектами. Заключение экспертизы, составленное с нарушением данного требования, не может быть использовано для целей, установленных законодательством Российской Федерации. &lt;11&gt;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0">
        <w:r>
          <w:rPr>
            <w:color w:val="0000FF"/>
          </w:rPr>
          <w:t>Пункт 2 статьи 13</w:t>
        </w:r>
      </w:hyperlink>
      <w:r>
        <w:t xml:space="preserve"> Федерального закона от 21 июля 1997 г. N 116-ФЗ "О промышленной безопасности опасных производственных объектов".</w:t>
      </w:r>
    </w:p>
    <w:p w:rsidR="00A24CEE" w:rsidRDefault="00A24CEE">
      <w:pPr>
        <w:pStyle w:val="ConsPlusNormal"/>
        <w:jc w:val="both"/>
      </w:pPr>
    </w:p>
    <w:p w:rsidR="00A24CEE" w:rsidRDefault="00A24CEE">
      <w:pPr>
        <w:pStyle w:val="ConsPlusNormal"/>
        <w:ind w:firstLine="540"/>
        <w:jc w:val="both"/>
      </w:pPr>
      <w:r>
        <w:t>17. Руководителем организации, проводящей экспертизу, определяются участвующие в проведении экспертизы эксперт или группа экспертов, область аттестации которых соответствует объекту экспертизы.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В случае участия в экспертизе группы экспертов, может быть определен руководитель группы экспертов, обеспечивающий обобщение результатов, своевременность проведения экспертизы и подготовку заключения экспертизы. Область аттестации руководителя группы экспертов должна соответствовать объекту экспертизы.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 xml:space="preserve">18. В проведении экспертизы в отношении опасных производственных объектов I класса опасности вправе участвовать эксперты первой категории, аттестованные в области аттестации, соответствующей объекту экспертизы, в порядке, установленном </w:t>
      </w:r>
      <w:hyperlink r:id="rId21">
        <w:r>
          <w:rPr>
            <w:color w:val="0000FF"/>
          </w:rPr>
          <w:t>Положением</w:t>
        </w:r>
      </w:hyperlink>
      <w:r>
        <w:t>.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 xml:space="preserve">19. В проведении экспертизы в отношении опасных производственных объектов II класса опасности &lt;12&gt; вправе участвовать эксперты первой и (или) второй категории, аттестованные в области аттестации, соответствующей объекту экспертизы, в порядке, установленном </w:t>
      </w:r>
      <w:hyperlink r:id="rId22">
        <w:r>
          <w:rPr>
            <w:color w:val="0000FF"/>
          </w:rPr>
          <w:t>Положением</w:t>
        </w:r>
      </w:hyperlink>
      <w:r>
        <w:t>.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3">
        <w:r>
          <w:rPr>
            <w:color w:val="0000FF"/>
          </w:rPr>
          <w:t>Пункт 3 статьи 2</w:t>
        </w:r>
      </w:hyperlink>
      <w:r>
        <w:t xml:space="preserve"> Федерального закона от 21 июля 1997 г. N 116-ФЗ "О промышленной безопасности опасных производственных объектов".</w:t>
      </w:r>
    </w:p>
    <w:p w:rsidR="00A24CEE" w:rsidRDefault="00A24CEE">
      <w:pPr>
        <w:pStyle w:val="ConsPlusNormal"/>
        <w:jc w:val="both"/>
      </w:pPr>
    </w:p>
    <w:p w:rsidR="00A24CEE" w:rsidRDefault="00A24CEE">
      <w:pPr>
        <w:pStyle w:val="ConsPlusNormal"/>
        <w:ind w:firstLine="540"/>
        <w:jc w:val="both"/>
      </w:pPr>
      <w:r>
        <w:t xml:space="preserve">20. В проведении экспертизы в отношении опасных производственных объектов III и IV классов опасности &lt;13&gt; вправе участвовать эксперты первой, и (или) второй, и (или) третьей категории, аттестованные в области аттестации, соответствующей объекту экспертизы, в порядке, установленном </w:t>
      </w:r>
      <w:hyperlink r:id="rId24">
        <w:r>
          <w:rPr>
            <w:color w:val="0000FF"/>
          </w:rPr>
          <w:t>Положением</w:t>
        </w:r>
      </w:hyperlink>
      <w:r>
        <w:t>.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5">
        <w:r>
          <w:rPr>
            <w:color w:val="0000FF"/>
          </w:rPr>
          <w:t>Пункт 3 статьи 2</w:t>
        </w:r>
      </w:hyperlink>
      <w:r>
        <w:t xml:space="preserve"> Федерального закона от 21 июля 1997 г. N 116-ФЗ "О промышленной безопасности опасных производственных объектов".</w:t>
      </w:r>
    </w:p>
    <w:p w:rsidR="00A24CEE" w:rsidRDefault="00A24CEE">
      <w:pPr>
        <w:pStyle w:val="ConsPlusNormal"/>
        <w:jc w:val="both"/>
      </w:pPr>
    </w:p>
    <w:p w:rsidR="00A24CEE" w:rsidRDefault="00A24CEE">
      <w:pPr>
        <w:pStyle w:val="ConsPlusNormal"/>
        <w:ind w:firstLine="540"/>
        <w:jc w:val="both"/>
      </w:pPr>
      <w:r>
        <w:t>21. Экспертная организация приступает к проведению экспертизы после: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предоставления заказчиком необходимых для проведения экспертизы документов;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предоставления образцов технических устройств либо обеспечения доступа экспертов к техническим устройствам, зданиям и сооружениям, применяемым на опасном производственном объекте.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22. Заказчик обязан предоставить безопасный доступ экспертам, участвующим в проведении экспертизы, к техническим устройствам, применяемым на опасном производственном объекте, к зданиям и сооружениям опасных производственных объектов, в отношении которых проводится экспертиза.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Эксперты, участвующие в проведении экспертизы, обязаны соблюдать положения нормативных правовых актов, устанавливающих требования промышленной безопасности, а также правила ведения работ на опасном производственном объекте, установленные заказчиком.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23. При проведении экспертизы устанавливается полнота и достоверность относящихся к объекту экспертизы документов, предоставленных заказчиком, оценивается фактическое состояние технических устройств, зданий и сооружений на опасных производственных объектах. При оценке фактического состояния технических устройств, зданий и сооружений на опасных производственных объектах допускается использование информации автоматизированных систем мониторинга их технического состояния.</w:t>
      </w:r>
    </w:p>
    <w:p w:rsidR="00A24CEE" w:rsidRDefault="00A24CEE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13.04.2022 N 120)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Для оценки фактического состояния зданий и сооружений проводится их обследование.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Техническое диагностирование технических устройств проводится для оценки фактического состояния технических устройств в следующих случаях: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а) при проведении экспертизы по истечении срока службы или при превышении количества циклов нагрузки такого технического устройства, установленных его производителем, либо при отсутствии в технической документации данных о сроке службы такого технического устройства, если фактический срок его службы превышает двадцать лет;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б) при проведении экспертизы после проведения восстановительного ремонта после аварии или инцидента на опасном производственном объекте, в результате которых было повреждено такое техническое устройство;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в) при обнаружении экспертами дефектов, вызывающих сомнение в прочности конструкции, или дефектов неизвестного происхождения.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lastRenderedPageBreak/>
        <w:t>24. При проведении экспертизы технических устройств выполняются: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а) анализ документации, относящейся к техническим устройствам (включая акты расследования аварий и инцидентов, связанных с эксплуатацией технических устройств, заключения экспертизы ранее проводимых экспертиз) и режимам эксплуатации технических устройств (при наличии);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б) расчетные и аналитические процедуры оценки и прогнозирования технического состояния технических устройств (в случаях, при которых проводится техническое диагностирование технических устройств).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25. Техническое диагностирование технических устройств включает следующие мероприятия: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а) визуальный и измерительный контроль;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 xml:space="preserve">б) оперативное (функциональное) диагностирование для получения информации о состоянии, фактических параметрах работы, фактического </w:t>
      </w:r>
      <w:proofErr w:type="spellStart"/>
      <w:r>
        <w:t>нагружения</w:t>
      </w:r>
      <w:proofErr w:type="spellEnd"/>
      <w:r>
        <w:t xml:space="preserve"> технического устройства в реальных условиях эксплуатации;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в) определение действующих повреждающих факторов, механизмов повреждения и восприимчивости материала технического устройства к механизмам повреждения;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г) оценку качества соединений элементов технического устройства (при наличии);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д) выбор методов неразрушающего или разрушающего контроля, наиболее эффективно выявляющих дефекты, образующиеся в результате воздействия установленных механизмов повреждения (при наличии);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е) неразрушающий контроль или разрушающий контроль металла и сварных соединений технического устройства (при наличии);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ж) оценку выявленных дефектов на основании результатов визуального и измерительного контроля, методов неразрушающего или разрушающего контроля;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з) исследование материалов технического устройства;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и) расчетные и аналитические процедуры оценки и прогнозирования технического состояния технического устройства, включающие анализ режимов работы и исследование напряженно-деформированного состояния;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к) оценку остаточного ресурса (срока службы).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26. При проведении экспертизы зданий и сооружений анализируются: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а) проектная и исполнительная документация на строительство, реконструкцию здания (сооружения), разрешение на ввод в эксплуатацию здания (сооружения);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б) документы, удостоверяющие качество строительных конструкций и материалов;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в) акты расследования аварий;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г) заключения экспертизы ранее проводимых экспертиз здания (сооружения);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д) эксплуатационная документация, документация о текущих и капитальных ремонтах, документация об изменениях конструкций зданий (сооружений).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27. Обследование зданий и сооружений включает следующие мероприятия: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lastRenderedPageBreak/>
        <w:t>а) определение соответствия строительных конструкций зданий и сооружений проектной документации и требованиям нормативных документов, выявление дефектов и повреждений элементов и узлов конструкций зданий и сооружений с составлением ведомостей дефектов и повреждений;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б) определение пространственного положения строительных конструкций зданий и сооружений, их фактических сечений и состояния соединений;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в) определение степени влияния гидрологических, аэрологических и атмосферных воздействий (при наличии);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г) определение фактической прочности материалов и строительных конструкций зданий и сооружений в сравнении с проектными параметрами;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 xml:space="preserve">д) оценку соответствия площади и весовых характеристик </w:t>
      </w:r>
      <w:proofErr w:type="spellStart"/>
      <w:r>
        <w:t>легкосбрасываемых</w:t>
      </w:r>
      <w:proofErr w:type="spellEnd"/>
      <w:r>
        <w:t xml:space="preserve"> конструкций зданий и сооружений требуемой величине, обеспечивающей </w:t>
      </w:r>
      <w:proofErr w:type="spellStart"/>
      <w:r>
        <w:t>взрывоустойчивость</w:t>
      </w:r>
      <w:proofErr w:type="spellEnd"/>
      <w:r>
        <w:t xml:space="preserve"> объекта (при наличии);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е) изучение химической агрессивности производственной среды в отношении материалов строительных конструкций зданий и сооружений;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ж) определение степени коррозии арматуры и металлических элементов строительных конструкций (при наличии);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з) поверочный расчет строительных конструкций зданий и сооружений с учетом выявленных при обследовании отклонений, дефектов и повреждений, фактических (или прогнозируемых) нагрузок и свойств материалов этих конструкций;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и) оценку остаточной несущей способности и пригодности зданий и сооружений к дальнейшей эксплуатации.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28. При экспертизе документации на консервацию, ликвидацию опасного производственного объекта выполняется анализ мероприятий, направленных на обеспечение промышленной безопасности при остановке объекта, а также исключение аварий и инцидентов при осуществлении работ по консервации, ликвидации опасного производственного объекта.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29. При экспертизе документации на техническое перевооружение опасного производственного объекта в случае, если указанная документация не входит в состав проектной документации такого объекта, подлежащей экспертизе в соответствии с законодательством о градостроительной деятельности, выполняется анализ принятых технических решений и мероприятий на предмет их соответствия действующим требованиям промышленной безопасности.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30. Экспертная организация вправе привлекать к проведению технического диагностирования, неразрушающего контроля, разрушающего контроля технических устройств, а также к проведению обследований зданий и сооружений иные организации или лиц, владеющих необходимым оборудованием для проведения указанных работ.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В случаях, когда заказчик имеет в своем штате специалистов по техническому диагностированию, обследованию зданий и сооружений, неразрушающему контролю, разрушающему контролю, допускается привлекать данных специалистов заказчика к выполнению этих работ и учитывать результаты работ, выполненных указанными специалистами при оформлении заключения экспертизы. При этом в заключении экспертизы должны указываться виды работ, выполняемые специалистами заказчика.</w:t>
      </w:r>
    </w:p>
    <w:p w:rsidR="00A24CEE" w:rsidRDefault="00A24CEE">
      <w:pPr>
        <w:pStyle w:val="ConsPlusNormal"/>
        <w:spacing w:before="220"/>
        <w:ind w:firstLine="540"/>
        <w:jc w:val="both"/>
      </w:pPr>
      <w:bookmarkStart w:id="3" w:name="P173"/>
      <w:bookmarkEnd w:id="3"/>
      <w:r>
        <w:t xml:space="preserve">31. Акты по результатам проведения технического диагностирования, неразрушающего </w:t>
      </w:r>
      <w:r>
        <w:lastRenderedPageBreak/>
        <w:t>контроля, разрушающего контроля технических устройств, обследования зданий и сооружений составляются и подписываются лицами, проводившими работы, и руководителем проводившей их организации или руководителем организации, проводящей экспертизу, и прикладываются к заключению экспертизы.</w:t>
      </w:r>
    </w:p>
    <w:p w:rsidR="00A24CEE" w:rsidRDefault="00A24CEE">
      <w:pPr>
        <w:pStyle w:val="ConsPlusNormal"/>
        <w:jc w:val="both"/>
      </w:pPr>
    </w:p>
    <w:p w:rsidR="00A24CEE" w:rsidRDefault="00A24CEE">
      <w:pPr>
        <w:pStyle w:val="ConsPlusTitle"/>
        <w:jc w:val="center"/>
        <w:outlineLvl w:val="1"/>
      </w:pPr>
      <w:r>
        <w:t>IV. Оформление заключения экспертизы</w:t>
      </w:r>
    </w:p>
    <w:p w:rsidR="00A24CEE" w:rsidRDefault="00A24CEE">
      <w:pPr>
        <w:pStyle w:val="ConsPlusNormal"/>
        <w:jc w:val="both"/>
      </w:pPr>
    </w:p>
    <w:p w:rsidR="00A24CEE" w:rsidRDefault="00A24CEE">
      <w:pPr>
        <w:pStyle w:val="ConsPlusNormal"/>
        <w:ind w:firstLine="540"/>
        <w:jc w:val="both"/>
      </w:pPr>
      <w:r>
        <w:t>32. Результатом проведения экспертизы является заключение в письменной форме, которое подписывается руководителем организации, проводившей экспертизу, и экспертом (экспертами), участвовавшим (участвовавшими) в проведении экспертизы, либо в форме электронного документа, подписанного квалифицированными электронными подписями руководителя организации, проводившей экспертизу, и эксперта (экспертов), участвовавшего (участвовавших) в проведении экспертизы. &lt;14&gt;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27">
        <w:r>
          <w:rPr>
            <w:color w:val="0000FF"/>
          </w:rPr>
          <w:t>Пункт 4 статьи 13</w:t>
        </w:r>
      </w:hyperlink>
      <w:r>
        <w:t xml:space="preserve"> Федерального закона от 21 июля 1997 г. N 116-ФЗ "О промышленной безопасности опасных производственных объектов".</w:t>
      </w:r>
    </w:p>
    <w:p w:rsidR="00A24CEE" w:rsidRDefault="00A24CEE">
      <w:pPr>
        <w:pStyle w:val="ConsPlusNormal"/>
        <w:jc w:val="both"/>
      </w:pPr>
    </w:p>
    <w:p w:rsidR="00A24CEE" w:rsidRDefault="00A24CEE">
      <w:pPr>
        <w:pStyle w:val="ConsPlusNormal"/>
        <w:ind w:firstLine="540"/>
        <w:jc w:val="both"/>
      </w:pPr>
      <w:r>
        <w:t>33. Экспертная организация должна осуществлять учет выданных заключений экспертизы и хранить их копии.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34. Заключение экспертизы должно содержать: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1) титульный лист с указанием наименования заключения экспертизы;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2) вводную часть, включающую: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указание на конкретные структурные единицы нормативных правовых актов в области промышленной безопасности (пункт, подпункт, часть, статья) на соответствие которым проводится оценка соответствия объекта экспертизы;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сведения об экспертной организации (наименование организации, ее организационно-правовая форма, дата выдачи лицензии на деятельность по проведению экспертизы промышленной безопасности, ее номер);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сведения об экспертах, принимавших участие в проведении экспертизы (фамилия, имя, отчество (при наличии), регистрационный номер квалификационного удостоверения эксперта);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3) наименование объекта экспертизы, на который распространяется действие заключения экспертизы;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4) данные о заказчике (наименование организации, ее организационно-правовая форма);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5) цель экспертизы;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6) сведения о рассмотренных в процессе экспертизы документах с указанием объема материалов, имеющих шифр, номер, марку или другую индикацию, необходимую для идентификации, сведения об информации автоматизированных систем мониторинга технического состояния технических устройств, зданий и сооружений на опасных производственных объектах экспертизы;</w:t>
      </w:r>
    </w:p>
    <w:p w:rsidR="00A24CEE" w:rsidRDefault="00A24CEE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13.04.2022 N 120)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7) краткую характеристику и назначение объекта экспертизы;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 xml:space="preserve">8) результаты проведенной экспертизы со ссылками на конкретные структурные единицы </w:t>
      </w:r>
      <w:r>
        <w:lastRenderedPageBreak/>
        <w:t>нормативных правовых актов в области промышленной безопасности;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9) выводы заключения экспертизы;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 xml:space="preserve">10) приложения, предусмотренные </w:t>
      </w:r>
      <w:hyperlink w:anchor="P173">
        <w:r>
          <w:rPr>
            <w:color w:val="0000FF"/>
          </w:rPr>
          <w:t>пунктом 31</w:t>
        </w:r>
      </w:hyperlink>
      <w:r>
        <w:t xml:space="preserve"> настоящих Правил;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11) сведения о проведенных мероприятиях и о результатах технического диагностирования технических устройств, обследования зданий и сооружений (при их проведении).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35. Заключение экспертизы должно содержать один из следующих выводов о соответствии объекта экспертизы требованиям промышленной безопасности (кроме экспертизы декларации промышленной безопасности):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1) объект экспертизы соответствует требованиям промышленной безопасности;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2) объект экспертизы не соответствует требованиям промышленной безопасности.</w:t>
      </w:r>
    </w:p>
    <w:p w:rsidR="00A24CEE" w:rsidRDefault="00A24CEE">
      <w:pPr>
        <w:pStyle w:val="ConsPlusNormal"/>
        <w:jc w:val="both"/>
      </w:pPr>
      <w:r>
        <w:t xml:space="preserve">(п. 35 в ред. </w:t>
      </w:r>
      <w:hyperlink r:id="rId29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13.04.2022 N 120)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36. По результатам экспертизы технического устройства, зданий и сооружений опасных производственных объектов в заключении экспертизы должны дополнительно приводиться сведения о расчетных и аналитических процедурах оценки и прогнозирования технического состояния объекта экспертизы, включающие определение остаточного ресурса (срока службы) с отражением в выводах заключения экспертизы установленного срока дальнейшей безопасной эксплуатации объекта экспертизы, с указанием условий дальнейшей безопасной эксплуатации.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37. По результатам проведения экспертизы декларации промышленной безопасности в заключении экспертизы должны содержаться следующие выводы: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об обоснованности применяемых физико-математических моделей и использованных методов расчета последствий аварии и показателей риска;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о правильности и достоверности выполненных расчетов по анализу риска, а также полноты учета факторов, влияющих на конечные результаты;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о вероятности реализации принятых сценариев аварий и возможности выхода поражающих факторов этих аварий за границу опасного производственного объекта, а также последствиях воздействия поражающих факторов на население, другие объекты, окружающую среду;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о достаточности мер предотвращения проникновения на опасный производственный объект посторонних лиц.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38. При проведении экспертизы обоснования безопасности опасного производственного объекта или вносимых в него изменений в заключении экспертизы должны содержаться следующие сведения: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оценка полноты и достоверности информации, представленной в обосновании безопасности;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оценка полноты и достаточности мероприятий, компенсирующих отступления от норм и правил в области промышленной безопасности;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оценка обоснованности результатов оценки риска аварий, в том числе адекватности применяемых физико-математических моделей и использованных методов расчетов по оценке риска, правильности и достоверности этих расчетов, а также полноты учета всех факторов, влияющих на конечные результаты;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оценка учета современного опыта эксплуатации, капитального ремонта, консервации и ликвидации опасных производственных объектов в обосновании безопасности;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lastRenderedPageBreak/>
        <w:t>оценка полноты требований к эксплуатации, капитальному ремонту, консервации или ликвидации опасного производственного объекта, установленных в обосновании безопасности.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 xml:space="preserve">39. Утратил силу с 1 марта 2023 года. - </w:t>
      </w:r>
      <w:hyperlink r:id="rId30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13.04.2022 N 120.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40. Заключение экспертизы представляется заказчиком в федеральный орган исполнительной власти, осуществляющий контрольные и (или) надзорные функции в области промышленной безопасности на опасном производственном объекте, в отношении которого проведена экспертиза (его территориальный орган), для внесения в реестр заключений экспертизы промышленной безопасности. &lt;15&gt;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4CEE" w:rsidRDefault="00A24CEE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31">
        <w:r>
          <w:rPr>
            <w:color w:val="0000FF"/>
          </w:rPr>
          <w:t>Пункт 5 статьи 13</w:t>
        </w:r>
      </w:hyperlink>
      <w:r>
        <w:t xml:space="preserve"> Федерального закона от 21 июля 1997 г. N 116-ФЗ "О промышленной безопасности опасных производственных объектов".</w:t>
      </w:r>
    </w:p>
    <w:p w:rsidR="00A24CEE" w:rsidRDefault="00A24CEE">
      <w:pPr>
        <w:pStyle w:val="ConsPlusNormal"/>
        <w:jc w:val="both"/>
      </w:pPr>
    </w:p>
    <w:p w:rsidR="00A24CEE" w:rsidRDefault="00A24CEE">
      <w:pPr>
        <w:pStyle w:val="ConsPlusNormal"/>
        <w:jc w:val="both"/>
      </w:pPr>
    </w:p>
    <w:p w:rsidR="00A24CEE" w:rsidRDefault="00A24CE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6BED" w:rsidRDefault="008A6BED"/>
    <w:sectPr w:rsidR="008A6BED" w:rsidSect="0038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EE"/>
    <w:rsid w:val="000017D1"/>
    <w:rsid w:val="00001F15"/>
    <w:rsid w:val="00003998"/>
    <w:rsid w:val="00005F68"/>
    <w:rsid w:val="00035FC2"/>
    <w:rsid w:val="000408DB"/>
    <w:rsid w:val="00072FB9"/>
    <w:rsid w:val="00092D01"/>
    <w:rsid w:val="00094579"/>
    <w:rsid w:val="000B01AF"/>
    <w:rsid w:val="000B5993"/>
    <w:rsid w:val="000C3D6D"/>
    <w:rsid w:val="000E3180"/>
    <w:rsid w:val="000E5AC5"/>
    <w:rsid w:val="000F6C04"/>
    <w:rsid w:val="00101263"/>
    <w:rsid w:val="001223A2"/>
    <w:rsid w:val="0012324D"/>
    <w:rsid w:val="00124C2F"/>
    <w:rsid w:val="00126A6F"/>
    <w:rsid w:val="00132FDA"/>
    <w:rsid w:val="00133A14"/>
    <w:rsid w:val="00144D1B"/>
    <w:rsid w:val="00153F87"/>
    <w:rsid w:val="00161A21"/>
    <w:rsid w:val="00170993"/>
    <w:rsid w:val="00174551"/>
    <w:rsid w:val="00175953"/>
    <w:rsid w:val="00193BB6"/>
    <w:rsid w:val="001A133E"/>
    <w:rsid w:val="001A3CDB"/>
    <w:rsid w:val="001A7508"/>
    <w:rsid w:val="001B4093"/>
    <w:rsid w:val="001B6711"/>
    <w:rsid w:val="001C0CC1"/>
    <w:rsid w:val="001D4207"/>
    <w:rsid w:val="001F6AAA"/>
    <w:rsid w:val="001F7C68"/>
    <w:rsid w:val="00202128"/>
    <w:rsid w:val="00202EA7"/>
    <w:rsid w:val="00210B40"/>
    <w:rsid w:val="00211833"/>
    <w:rsid w:val="002205CA"/>
    <w:rsid w:val="002211D0"/>
    <w:rsid w:val="00237CFB"/>
    <w:rsid w:val="002434AE"/>
    <w:rsid w:val="002459D1"/>
    <w:rsid w:val="00247CF5"/>
    <w:rsid w:val="00250E71"/>
    <w:rsid w:val="002535B1"/>
    <w:rsid w:val="0029612C"/>
    <w:rsid w:val="002A65D5"/>
    <w:rsid w:val="002C17E2"/>
    <w:rsid w:val="0030498D"/>
    <w:rsid w:val="00310FD4"/>
    <w:rsid w:val="00317C24"/>
    <w:rsid w:val="00325651"/>
    <w:rsid w:val="00352A91"/>
    <w:rsid w:val="00354B4D"/>
    <w:rsid w:val="00372F76"/>
    <w:rsid w:val="003D23DC"/>
    <w:rsid w:val="003E3845"/>
    <w:rsid w:val="003E5E70"/>
    <w:rsid w:val="003E79E1"/>
    <w:rsid w:val="003F6760"/>
    <w:rsid w:val="0043137D"/>
    <w:rsid w:val="00434010"/>
    <w:rsid w:val="00434F31"/>
    <w:rsid w:val="00452956"/>
    <w:rsid w:val="00455282"/>
    <w:rsid w:val="00457087"/>
    <w:rsid w:val="004723FD"/>
    <w:rsid w:val="00493FF4"/>
    <w:rsid w:val="004A1929"/>
    <w:rsid w:val="004A377E"/>
    <w:rsid w:val="004B6D53"/>
    <w:rsid w:val="004D2C37"/>
    <w:rsid w:val="004D46DD"/>
    <w:rsid w:val="004F6AA3"/>
    <w:rsid w:val="00514324"/>
    <w:rsid w:val="005225ED"/>
    <w:rsid w:val="005264AE"/>
    <w:rsid w:val="0054086C"/>
    <w:rsid w:val="005847B8"/>
    <w:rsid w:val="00597282"/>
    <w:rsid w:val="005A100E"/>
    <w:rsid w:val="005A3C1C"/>
    <w:rsid w:val="005B583D"/>
    <w:rsid w:val="005D44E8"/>
    <w:rsid w:val="005E1D8E"/>
    <w:rsid w:val="00657D2F"/>
    <w:rsid w:val="00676BA6"/>
    <w:rsid w:val="00683167"/>
    <w:rsid w:val="00686AD1"/>
    <w:rsid w:val="0069722E"/>
    <w:rsid w:val="006B5A42"/>
    <w:rsid w:val="006E0973"/>
    <w:rsid w:val="006F27D3"/>
    <w:rsid w:val="006F5174"/>
    <w:rsid w:val="00700501"/>
    <w:rsid w:val="00702E24"/>
    <w:rsid w:val="00742251"/>
    <w:rsid w:val="00774406"/>
    <w:rsid w:val="007801C9"/>
    <w:rsid w:val="007873D3"/>
    <w:rsid w:val="007A01D2"/>
    <w:rsid w:val="007A2237"/>
    <w:rsid w:val="007C5C10"/>
    <w:rsid w:val="007D3D56"/>
    <w:rsid w:val="007D5006"/>
    <w:rsid w:val="007E4207"/>
    <w:rsid w:val="007F0BB5"/>
    <w:rsid w:val="007F7591"/>
    <w:rsid w:val="008051E0"/>
    <w:rsid w:val="0081112E"/>
    <w:rsid w:val="00817DFB"/>
    <w:rsid w:val="00821B35"/>
    <w:rsid w:val="00826B31"/>
    <w:rsid w:val="00831200"/>
    <w:rsid w:val="008508E7"/>
    <w:rsid w:val="0085500F"/>
    <w:rsid w:val="00862DFD"/>
    <w:rsid w:val="00863418"/>
    <w:rsid w:val="00870EAF"/>
    <w:rsid w:val="00874D62"/>
    <w:rsid w:val="00882805"/>
    <w:rsid w:val="00882DCE"/>
    <w:rsid w:val="0088349A"/>
    <w:rsid w:val="0088749E"/>
    <w:rsid w:val="00887B42"/>
    <w:rsid w:val="008A6BED"/>
    <w:rsid w:val="008F3451"/>
    <w:rsid w:val="008F5BFB"/>
    <w:rsid w:val="008F78E9"/>
    <w:rsid w:val="00902DD9"/>
    <w:rsid w:val="00910AD6"/>
    <w:rsid w:val="00910EB5"/>
    <w:rsid w:val="00920B13"/>
    <w:rsid w:val="00934616"/>
    <w:rsid w:val="0093652F"/>
    <w:rsid w:val="00951831"/>
    <w:rsid w:val="00966ECE"/>
    <w:rsid w:val="00983579"/>
    <w:rsid w:val="009A056D"/>
    <w:rsid w:val="009B0E5B"/>
    <w:rsid w:val="009B10EF"/>
    <w:rsid w:val="009B10FB"/>
    <w:rsid w:val="009F2742"/>
    <w:rsid w:val="00A063F2"/>
    <w:rsid w:val="00A101A3"/>
    <w:rsid w:val="00A24CEE"/>
    <w:rsid w:val="00A35A6C"/>
    <w:rsid w:val="00A4440F"/>
    <w:rsid w:val="00A44C63"/>
    <w:rsid w:val="00A50D3F"/>
    <w:rsid w:val="00A651C9"/>
    <w:rsid w:val="00A871E6"/>
    <w:rsid w:val="00A87D50"/>
    <w:rsid w:val="00AA0810"/>
    <w:rsid w:val="00AA7401"/>
    <w:rsid w:val="00AB33BE"/>
    <w:rsid w:val="00AC7AB3"/>
    <w:rsid w:val="00AD267C"/>
    <w:rsid w:val="00AE1CB4"/>
    <w:rsid w:val="00AF4123"/>
    <w:rsid w:val="00B0080F"/>
    <w:rsid w:val="00B10601"/>
    <w:rsid w:val="00B137E4"/>
    <w:rsid w:val="00B1628B"/>
    <w:rsid w:val="00B31300"/>
    <w:rsid w:val="00B34A8E"/>
    <w:rsid w:val="00B436C3"/>
    <w:rsid w:val="00B44E41"/>
    <w:rsid w:val="00B466BF"/>
    <w:rsid w:val="00B469B5"/>
    <w:rsid w:val="00B612B8"/>
    <w:rsid w:val="00B63E58"/>
    <w:rsid w:val="00B74904"/>
    <w:rsid w:val="00B770BD"/>
    <w:rsid w:val="00B82F0E"/>
    <w:rsid w:val="00B90535"/>
    <w:rsid w:val="00BA67D4"/>
    <w:rsid w:val="00BC61FE"/>
    <w:rsid w:val="00BD0220"/>
    <w:rsid w:val="00BF1619"/>
    <w:rsid w:val="00BF2152"/>
    <w:rsid w:val="00C07E68"/>
    <w:rsid w:val="00C17F9F"/>
    <w:rsid w:val="00C21337"/>
    <w:rsid w:val="00C234E3"/>
    <w:rsid w:val="00C31163"/>
    <w:rsid w:val="00C35169"/>
    <w:rsid w:val="00C47F6A"/>
    <w:rsid w:val="00C831BA"/>
    <w:rsid w:val="00CC2866"/>
    <w:rsid w:val="00CE0B83"/>
    <w:rsid w:val="00CE78ED"/>
    <w:rsid w:val="00CF49DE"/>
    <w:rsid w:val="00D0084A"/>
    <w:rsid w:val="00D35DFC"/>
    <w:rsid w:val="00D37152"/>
    <w:rsid w:val="00D423AD"/>
    <w:rsid w:val="00D464D7"/>
    <w:rsid w:val="00D702F2"/>
    <w:rsid w:val="00D80CEE"/>
    <w:rsid w:val="00D8793A"/>
    <w:rsid w:val="00DA0124"/>
    <w:rsid w:val="00DA6680"/>
    <w:rsid w:val="00DD20BD"/>
    <w:rsid w:val="00DE4382"/>
    <w:rsid w:val="00DF099A"/>
    <w:rsid w:val="00E04FE2"/>
    <w:rsid w:val="00E0503A"/>
    <w:rsid w:val="00E0504F"/>
    <w:rsid w:val="00E1123F"/>
    <w:rsid w:val="00E4636B"/>
    <w:rsid w:val="00E6121A"/>
    <w:rsid w:val="00E62058"/>
    <w:rsid w:val="00E701E2"/>
    <w:rsid w:val="00E7146B"/>
    <w:rsid w:val="00E81D32"/>
    <w:rsid w:val="00EC1743"/>
    <w:rsid w:val="00EC45ED"/>
    <w:rsid w:val="00EC47D9"/>
    <w:rsid w:val="00ED476F"/>
    <w:rsid w:val="00EF0B17"/>
    <w:rsid w:val="00EF7F41"/>
    <w:rsid w:val="00F01B3D"/>
    <w:rsid w:val="00F34665"/>
    <w:rsid w:val="00F404F4"/>
    <w:rsid w:val="00F44002"/>
    <w:rsid w:val="00F56E2A"/>
    <w:rsid w:val="00F63F7B"/>
    <w:rsid w:val="00F96014"/>
    <w:rsid w:val="00FA14AA"/>
    <w:rsid w:val="00FA3983"/>
    <w:rsid w:val="00FA619D"/>
    <w:rsid w:val="00FA696B"/>
    <w:rsid w:val="00FD1087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8A596-DF9C-4AC0-AC74-B1B83CAB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C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24C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24C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359B43E3265BB11DCE705D4CFC76394ABC0D13686782427DBC5EEA83C636702C9E42CF8A57B9E3566CB97BFE566FD8377EF3D711z2BFI" TargetMode="External"/><Relationship Id="rId13" Type="http://schemas.openxmlformats.org/officeDocument/2006/relationships/hyperlink" Target="consultantplus://offline/ref=E9359B43E3265BB11DCE705D4CFC76394DBA0A126B6682427DBC5EEA83C636702C9E42CF8955B2B30E23B827BB047CD9337EF1D40D2E7B94zEB9I" TargetMode="External"/><Relationship Id="rId18" Type="http://schemas.openxmlformats.org/officeDocument/2006/relationships/hyperlink" Target="consultantplus://offline/ref=E9359B43E3265BB11DCE705D4CFC76394ABC0D13686782427DBC5EEA83C636702C9E42CC8F52B9E3566CB97BFE566FD8377EF3D711z2BFI" TargetMode="External"/><Relationship Id="rId26" Type="http://schemas.openxmlformats.org/officeDocument/2006/relationships/hyperlink" Target="consultantplus://offline/ref=E9359B43E3265BB11DCE705D4CFC76394ABE0510636F82427DBC5EEA83C636702C9E42CF8955B2B60623B827BB047CD9337EF1D40D2E7B94zEB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9359B43E3265BB11DCE705D4CFC76394DBA0A126B6682427DBC5EEA83C636702C9E42CF8955B2B60E23B827BB047CD9337EF1D40D2E7B94zEB9I" TargetMode="External"/><Relationship Id="rId7" Type="http://schemas.openxmlformats.org/officeDocument/2006/relationships/hyperlink" Target="consultantplus://offline/ref=E9359B43E3265BB11DCE705D4CFC76394ABE0510636F82427DBC5EEA83C636702C9E42CF8955B2B70123B827BB047CD9337EF1D40D2E7B94zEB9I" TargetMode="External"/><Relationship Id="rId12" Type="http://schemas.openxmlformats.org/officeDocument/2006/relationships/hyperlink" Target="consultantplus://offline/ref=E9359B43E3265BB11DCE705D4CFC76394ABC0D13686782427DBC5EEA83C636702C9E42CF8955B2B60623B827BB047CD9337EF1D40D2E7B94zEB9I" TargetMode="External"/><Relationship Id="rId17" Type="http://schemas.openxmlformats.org/officeDocument/2006/relationships/hyperlink" Target="consultantplus://offline/ref=E9359B43E3265BB11DCE705D4CFC76394ABC0D13686782427DBC5EEA83C636702C9E42CC8E52B9E3566CB97BFE566FD8377EF3D711z2BFI" TargetMode="External"/><Relationship Id="rId25" Type="http://schemas.openxmlformats.org/officeDocument/2006/relationships/hyperlink" Target="consultantplus://offline/ref=E9359B43E3265BB11DCE705D4CFC76394ABC0D13686782427DBC5EEA83C636702C9E42C7805EE6E6437DE177F84F71DB2A62F1D5z1B0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359B43E3265BB11DCE705D4CFC76394ABC0D13686782427DBC5EEA83C636702C9E42CC8157B9E3566CB97BFE566FD8377EF3D711z2BFI" TargetMode="External"/><Relationship Id="rId20" Type="http://schemas.openxmlformats.org/officeDocument/2006/relationships/hyperlink" Target="consultantplus://offline/ref=E9359B43E3265BB11DCE705D4CFC76394ABC0D13686782427DBC5EEA83C636702C9E42CC8F50B9E3566CB97BFE566FD8377EF3D711z2BFI" TargetMode="External"/><Relationship Id="rId29" Type="http://schemas.openxmlformats.org/officeDocument/2006/relationships/hyperlink" Target="consultantplus://offline/ref=E9359B43E3265BB11DCE705D4CFC76394ABE0510636F82427DBC5EEA83C636702C9E42CF8955B2B60323B827BB047CD9337EF1D40D2E7B94zEB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359B43E3265BB11DCE705D4CFC76394ABF0F1C686782427DBC5EEA83C636702C9E42CF8955B0B30723B827BB047CD9337EF1D40D2E7B94zEB9I" TargetMode="External"/><Relationship Id="rId11" Type="http://schemas.openxmlformats.org/officeDocument/2006/relationships/hyperlink" Target="consultantplus://offline/ref=E9359B43E3265BB11DCE705D4CFC76394DBA0A126B6682427DBC5EEA83C636702C9E42CF8955B2B60E23B827BB047CD9337EF1D40D2E7B94zEB9I" TargetMode="External"/><Relationship Id="rId24" Type="http://schemas.openxmlformats.org/officeDocument/2006/relationships/hyperlink" Target="consultantplus://offline/ref=E9359B43E3265BB11DCE705D4CFC76394DBA0A126B6682427DBC5EEA83C636702C9E42CF8955B2B60E23B827BB047CD9337EF1D40D2E7B94zEB9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E9359B43E3265BB11DCE705D4CFC76394ABC0D13686782427DBC5EEA83C636702C9E42CF8201E3F35225ED71E15172C63660F3zDB4I" TargetMode="External"/><Relationship Id="rId15" Type="http://schemas.openxmlformats.org/officeDocument/2006/relationships/hyperlink" Target="consultantplus://offline/ref=E9359B43E3265BB11DCE705D4CFC76394DBA0A126B6682427DBC5EEA83C636702C9E42CF8955B2B30E23B827BB047CD9337EF1D40D2E7B94zEB9I" TargetMode="External"/><Relationship Id="rId23" Type="http://schemas.openxmlformats.org/officeDocument/2006/relationships/hyperlink" Target="consultantplus://offline/ref=E9359B43E3265BB11DCE705D4CFC76394ABC0D13686782427DBC5EEA83C636702C9E42C7805EE6E6437DE177F84F71DB2A62F1D5z1B0I" TargetMode="External"/><Relationship Id="rId28" Type="http://schemas.openxmlformats.org/officeDocument/2006/relationships/hyperlink" Target="consultantplus://offline/ref=E9359B43E3265BB11DCE705D4CFC76394ABE0510636F82427DBC5EEA83C636702C9E42CF8955B2B60423B827BB047CD9337EF1D40D2E7B94zEB9I" TargetMode="External"/><Relationship Id="rId10" Type="http://schemas.openxmlformats.org/officeDocument/2006/relationships/hyperlink" Target="consultantplus://offline/ref=E9359B43E3265BB11DCE705D4CFC76394ABC0D13686782427DBC5EEA83C636702C9E42CC8B5DB9E3566CB97BFE566FD8377EF3D711z2BFI" TargetMode="External"/><Relationship Id="rId19" Type="http://schemas.openxmlformats.org/officeDocument/2006/relationships/hyperlink" Target="consultantplus://offline/ref=E9359B43E3265BB11DCE705D4CFC76394ABC0D13686782427DBC5EEA83C636702C9E42CC8F50B9E3566CB97BFE566FD8377EF3D711z2BFI" TargetMode="External"/><Relationship Id="rId31" Type="http://schemas.openxmlformats.org/officeDocument/2006/relationships/hyperlink" Target="consultantplus://offline/ref=E9359B43E3265BB11DCE705D4CFC76394ABC0D13686782427DBC5EEA83C636702C9E42CC8F5CB9E3566CB97BFE566FD8377EF3D711z2BFI" TargetMode="External"/><Relationship Id="rId4" Type="http://schemas.openxmlformats.org/officeDocument/2006/relationships/hyperlink" Target="consultantplus://offline/ref=E9359B43E3265BB11DCE705D4CFC76394ABE0510636F82427DBC5EEA83C636702C9E42CF8955B2B70123B827BB047CD9337EF1D40D2E7B94zEB9I" TargetMode="External"/><Relationship Id="rId9" Type="http://schemas.openxmlformats.org/officeDocument/2006/relationships/hyperlink" Target="consultantplus://offline/ref=E9359B43E3265BB11DCE705D4CFC76394DBE0E12626382427DBC5EEA83C636702C9E42CF8955B3B30F23B827BB047CD9337EF1D40D2E7B94zEB9I" TargetMode="External"/><Relationship Id="rId14" Type="http://schemas.openxmlformats.org/officeDocument/2006/relationships/hyperlink" Target="consultantplus://offline/ref=E9359B43E3265BB11DCE705D4CFC76394DBA0A126B6682427DBC5EEA83C636702C9E42CF8955B2B30E23B827BB047CD9337EF1D40D2E7B94zEB9I" TargetMode="External"/><Relationship Id="rId22" Type="http://schemas.openxmlformats.org/officeDocument/2006/relationships/hyperlink" Target="consultantplus://offline/ref=E9359B43E3265BB11DCE705D4CFC76394DBA0A126B6682427DBC5EEA83C636702C9E42CF8955B2B60E23B827BB047CD9337EF1D40D2E7B94zEB9I" TargetMode="External"/><Relationship Id="rId27" Type="http://schemas.openxmlformats.org/officeDocument/2006/relationships/hyperlink" Target="consultantplus://offline/ref=E9359B43E3265BB11DCE705D4CFC76394ABC0D13686782427DBC5EEA83C636702C9E42CC8F5DB9E3566CB97BFE566FD8377EF3D711z2BFI" TargetMode="External"/><Relationship Id="rId30" Type="http://schemas.openxmlformats.org/officeDocument/2006/relationships/hyperlink" Target="consultantplus://offline/ref=E9359B43E3265BB11DCE705D4CFC76394ABE0510636F82427DBC5EEA83C636702C9E42CF8955B2B60F23B827BB047CD9337EF1D40D2E7B94zEB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4684</Words>
  <Characters>26705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Силенкова Елена Михайловна</dc:creator>
  <cp:keywords/>
  <dc:description/>
  <cp:lastModifiedBy>Силенкова Елена Михайловна</cp:lastModifiedBy>
  <cp:revision>1</cp:revision>
  <dcterms:created xsi:type="dcterms:W3CDTF">2023-03-17T08:01:00Z</dcterms:created>
  <dcterms:modified xsi:type="dcterms:W3CDTF">2023-03-17T08:02:00Z</dcterms:modified>
</cp:coreProperties>
</file>